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480" w:firstLineChars="150"/>
        <w:jc w:val="center"/>
        <w:rPr>
          <w:rFonts w:hint="eastAsia" w:ascii="仿宋_GB2312" w:eastAsia="仿宋_GB2312"/>
          <w:sz w:val="32"/>
          <w:szCs w:val="32"/>
        </w:rPr>
      </w:pPr>
    </w:p>
    <w:p>
      <w:pPr>
        <w:spacing w:line="640" w:lineRule="exact"/>
        <w:ind w:firstLine="480" w:firstLineChars="150"/>
        <w:jc w:val="center"/>
        <w:rPr>
          <w:rFonts w:hint="eastAsia" w:ascii="仿宋_GB2312" w:eastAsia="仿宋_GB2312"/>
          <w:sz w:val="32"/>
          <w:szCs w:val="32"/>
        </w:rPr>
      </w:pPr>
    </w:p>
    <w:p>
      <w:pPr>
        <w:spacing w:line="480" w:lineRule="exact"/>
        <w:ind w:firstLine="480" w:firstLineChars="150"/>
        <w:jc w:val="center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 w:firstLineChars="150"/>
        <w:jc w:val="center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 w:firstLineChars="150"/>
        <w:jc w:val="center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 w:firstLineChars="150"/>
        <w:jc w:val="center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宁财字</w:t>
      </w:r>
      <w:r>
        <w:rPr>
          <w:rFonts w:hint="eastAsia" w:ascii="仿宋_GB2312" w:eastAsia="仿宋_GB2312"/>
          <w:sz w:val="32"/>
          <w:szCs w:val="32"/>
        </w:rPr>
        <w:t>〔202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〕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86</w:t>
      </w:r>
      <w:r>
        <w:rPr>
          <w:rFonts w:hint="eastAsia" w:ascii="仿宋_GB2312" w:eastAsia="仿宋_GB2312"/>
          <w:sz w:val="32"/>
          <w:szCs w:val="32"/>
        </w:rPr>
        <w:t>号</w:t>
      </w:r>
    </w:p>
    <w:p>
      <w:pPr>
        <w:spacing w:line="560" w:lineRule="exact"/>
        <w:ind w:firstLine="480" w:firstLineChars="150"/>
        <w:jc w:val="center"/>
        <w:rPr>
          <w:rFonts w:hint="eastAsia" w:ascii="仿宋_GB2312" w:eastAsia="仿宋_GB2312"/>
          <w:sz w:val="32"/>
          <w:szCs w:val="32"/>
        </w:rPr>
      </w:pPr>
      <w:bookmarkStart w:id="1" w:name="_GoBack"/>
      <w:bookmarkEnd w:id="1"/>
    </w:p>
    <w:p>
      <w:pPr>
        <w:spacing w:line="560" w:lineRule="exact"/>
        <w:ind w:firstLine="540" w:firstLineChars="150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p>
      <w:pPr>
        <w:bidi w:val="0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宁陵县财政局</w:t>
      </w:r>
    </w:p>
    <w:p>
      <w:pPr>
        <w:bidi w:val="0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关于修订财政预决算领域基层政务公开</w:t>
      </w:r>
    </w:p>
    <w:p>
      <w:pPr>
        <w:bidi w:val="0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标准目录的通知</w:t>
      </w:r>
    </w:p>
    <w:p>
      <w:pPr>
        <w:bidi w:val="0"/>
        <w:jc w:val="center"/>
        <w:rPr>
          <w:rFonts w:hint="eastAsia" w:ascii="方正粗黑宋简体" w:hAnsi="方正粗黑宋简体" w:eastAsia="方正粗黑宋简体" w:cs="方正粗黑宋简体"/>
          <w:sz w:val="40"/>
          <w:szCs w:val="4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局属各股室、财政所</w:t>
      </w:r>
      <w:r>
        <w:rPr>
          <w:rFonts w:hint="eastAsia" w:ascii="仿宋" w:hAnsi="仿宋" w:eastAsia="仿宋" w:cs="仿宋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0"/>
        <w:textAlignment w:val="auto"/>
        <w:rPr>
          <w:rFonts w:hint="eastAsia" w:ascii="仿宋_GB2312" w:hAnsi="华文仿宋" w:eastAsia="仿宋_GB2312"/>
          <w:sz w:val="30"/>
          <w:szCs w:val="30"/>
        </w:rPr>
      </w:pPr>
      <w:r>
        <w:rPr>
          <w:rFonts w:hint="eastAsia" w:ascii="仿宋_GB2312" w:hAnsi="华文仿宋" w:eastAsia="仿宋_GB2312"/>
          <w:sz w:val="30"/>
          <w:szCs w:val="30"/>
        </w:rPr>
        <w:t>根据《</w:t>
      </w:r>
      <w:r>
        <w:rPr>
          <w:rFonts w:hint="eastAsia" w:ascii="仿宋_GB2312" w:hAnsi="华文仿宋" w:eastAsia="仿宋_GB2312"/>
          <w:sz w:val="30"/>
          <w:szCs w:val="30"/>
          <w:lang w:eastAsia="zh-CN"/>
        </w:rPr>
        <w:t>河南省财政厅</w:t>
      </w:r>
      <w:r>
        <w:rPr>
          <w:rFonts w:hint="eastAsia" w:ascii="仿宋_GB2312" w:hAnsi="华文仿宋" w:eastAsia="仿宋_GB2312"/>
          <w:sz w:val="30"/>
          <w:szCs w:val="30"/>
        </w:rPr>
        <w:t>关于印发</w:t>
      </w:r>
      <w:r>
        <w:rPr>
          <w:rFonts w:hint="eastAsia" w:ascii="仿宋_GB2312" w:hAnsi="华文仿宋" w:eastAsia="仿宋_GB2312"/>
          <w:sz w:val="30"/>
          <w:szCs w:val="30"/>
          <w:lang w:eastAsia="zh-CN"/>
        </w:rPr>
        <w:t>财政预决算</w:t>
      </w:r>
      <w:r>
        <w:rPr>
          <w:rFonts w:hint="eastAsia" w:ascii="仿宋_GB2312" w:hAnsi="华文仿宋" w:eastAsia="仿宋_GB2312"/>
          <w:sz w:val="30"/>
          <w:szCs w:val="30"/>
        </w:rPr>
        <w:t>领域基层政务公开标准</w:t>
      </w:r>
      <w:r>
        <w:rPr>
          <w:rFonts w:hint="eastAsia" w:ascii="仿宋_GB2312" w:hAnsi="华文仿宋" w:eastAsia="仿宋_GB2312"/>
          <w:sz w:val="30"/>
          <w:szCs w:val="30"/>
          <w:lang w:eastAsia="zh-CN"/>
        </w:rPr>
        <w:t>指引</w:t>
      </w:r>
      <w:r>
        <w:rPr>
          <w:rFonts w:hint="eastAsia" w:ascii="仿宋_GB2312" w:hAnsi="华文仿宋" w:eastAsia="仿宋_GB2312"/>
          <w:sz w:val="30"/>
          <w:szCs w:val="30"/>
        </w:rPr>
        <w:t>的通知&gt;》（</w:t>
      </w:r>
      <w:r>
        <w:rPr>
          <w:rFonts w:hint="eastAsia" w:ascii="仿宋_GB2312" w:hAnsi="华文仿宋" w:eastAsia="仿宋_GB2312"/>
          <w:sz w:val="30"/>
          <w:szCs w:val="30"/>
          <w:lang w:eastAsia="zh-CN"/>
        </w:rPr>
        <w:t>豫财办</w:t>
      </w:r>
      <w:r>
        <w:rPr>
          <w:rFonts w:hint="eastAsia" w:ascii="仿宋_GB2312" w:hAnsi="华文仿宋" w:eastAsia="仿宋_GB2312"/>
          <w:sz w:val="30"/>
          <w:szCs w:val="30"/>
        </w:rPr>
        <w:t>〔202</w:t>
      </w:r>
      <w:r>
        <w:rPr>
          <w:rFonts w:hint="eastAsia" w:ascii="仿宋_GB2312" w:hAnsi="华文仿宋" w:eastAsia="仿宋_GB2312"/>
          <w:sz w:val="30"/>
          <w:szCs w:val="30"/>
          <w:lang w:val="en-US" w:eastAsia="zh-CN"/>
        </w:rPr>
        <w:t>0</w:t>
      </w:r>
      <w:r>
        <w:rPr>
          <w:rFonts w:hint="eastAsia" w:ascii="仿宋_GB2312" w:hAnsi="华文仿宋" w:eastAsia="仿宋_GB2312"/>
          <w:sz w:val="30"/>
          <w:szCs w:val="30"/>
        </w:rPr>
        <w:t>〕</w:t>
      </w:r>
      <w:r>
        <w:rPr>
          <w:rFonts w:hint="eastAsia" w:ascii="仿宋_GB2312" w:hAnsi="华文仿宋" w:eastAsia="仿宋_GB2312"/>
          <w:sz w:val="30"/>
          <w:szCs w:val="30"/>
          <w:lang w:val="en-US" w:eastAsia="zh-CN"/>
        </w:rPr>
        <w:t>17</w:t>
      </w:r>
      <w:r>
        <w:rPr>
          <w:rFonts w:hint="eastAsia" w:ascii="仿宋_GB2312" w:hAnsi="华文仿宋" w:eastAsia="仿宋_GB2312"/>
          <w:sz w:val="30"/>
          <w:szCs w:val="30"/>
        </w:rPr>
        <w:t>号）和《商丘市人民政府办公室关于调整完善基层政务公开标准目录的通知》（商政办明电〔2023〕32号）要求，结合我</w:t>
      </w:r>
      <w:r>
        <w:rPr>
          <w:rFonts w:hint="eastAsia" w:ascii="仿宋_GB2312" w:hAnsi="华文仿宋" w:eastAsia="仿宋_GB2312"/>
          <w:sz w:val="30"/>
          <w:szCs w:val="30"/>
          <w:lang w:val="en-US" w:eastAsia="zh-CN"/>
        </w:rPr>
        <w:t>县</w:t>
      </w:r>
      <w:r>
        <w:rPr>
          <w:rFonts w:hint="eastAsia" w:ascii="仿宋_GB2312" w:hAnsi="华文仿宋" w:eastAsia="仿宋_GB2312"/>
          <w:sz w:val="30"/>
          <w:szCs w:val="30"/>
        </w:rPr>
        <w:t>实际，</w:t>
      </w:r>
      <w:r>
        <w:rPr>
          <w:rFonts w:hint="eastAsia" w:ascii="仿宋_GB2312" w:hAnsi="华文仿宋" w:eastAsia="仿宋_GB2312"/>
          <w:sz w:val="30"/>
          <w:szCs w:val="30"/>
          <w:lang w:eastAsia="zh-CN"/>
        </w:rPr>
        <w:t>我们制定</w:t>
      </w:r>
      <w:r>
        <w:rPr>
          <w:rFonts w:hint="eastAsia" w:ascii="仿宋_GB2312" w:hAnsi="华文仿宋" w:eastAsia="仿宋_GB2312"/>
          <w:sz w:val="30"/>
          <w:szCs w:val="30"/>
        </w:rPr>
        <w:t>了《商丘市</w:t>
      </w:r>
      <w:r>
        <w:rPr>
          <w:rFonts w:hint="eastAsia" w:ascii="仿宋_GB2312" w:hAnsi="华文仿宋" w:eastAsia="仿宋_GB2312"/>
          <w:sz w:val="30"/>
          <w:szCs w:val="30"/>
          <w:lang w:eastAsia="zh-CN"/>
        </w:rPr>
        <w:t>财政预决算</w:t>
      </w:r>
      <w:r>
        <w:rPr>
          <w:rFonts w:hint="eastAsia" w:ascii="仿宋_GB2312" w:hAnsi="华文仿宋" w:eastAsia="仿宋_GB2312"/>
          <w:sz w:val="30"/>
          <w:szCs w:val="30"/>
        </w:rPr>
        <w:t>领域基层政务公开标准目录》（以下简称《目录》），现就有关事项通知如下。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0"/>
        <w:textAlignment w:val="auto"/>
        <w:rPr>
          <w:rFonts w:hint="eastAsia" w:ascii="仿宋_GB2312" w:hAnsi="华文仿宋" w:eastAsia="仿宋_GB2312"/>
          <w:sz w:val="30"/>
          <w:szCs w:val="30"/>
        </w:rPr>
      </w:pPr>
      <w:r>
        <w:rPr>
          <w:rFonts w:hint="eastAsia" w:ascii="仿宋_GB2312" w:hAnsi="华文仿宋" w:eastAsia="仿宋_GB2312"/>
          <w:sz w:val="30"/>
          <w:szCs w:val="30"/>
        </w:rPr>
        <w:t>一、主要内容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0"/>
        <w:textAlignment w:val="auto"/>
        <w:rPr>
          <w:rFonts w:hint="eastAsia" w:ascii="仿宋_GB2312" w:hAnsi="华文仿宋" w:eastAsia="仿宋_GB2312"/>
          <w:sz w:val="30"/>
          <w:szCs w:val="30"/>
        </w:rPr>
      </w:pPr>
      <w:r>
        <w:rPr>
          <w:rFonts w:hint="eastAsia" w:ascii="仿宋_GB2312" w:hAnsi="华文仿宋" w:eastAsia="仿宋_GB2312"/>
          <w:sz w:val="30"/>
          <w:szCs w:val="30"/>
        </w:rPr>
        <w:t>《目录》明确了</w:t>
      </w:r>
      <w:r>
        <w:rPr>
          <w:rFonts w:hint="eastAsia" w:ascii="仿宋_GB2312" w:hAnsi="华文仿宋" w:eastAsia="仿宋_GB2312"/>
          <w:sz w:val="30"/>
          <w:szCs w:val="30"/>
          <w:lang w:eastAsia="zh-CN"/>
        </w:rPr>
        <w:t>财政预决算</w:t>
      </w:r>
      <w:r>
        <w:rPr>
          <w:rFonts w:hint="eastAsia" w:ascii="仿宋_GB2312" w:hAnsi="华文仿宋" w:eastAsia="仿宋_GB2312"/>
          <w:sz w:val="30"/>
          <w:szCs w:val="30"/>
        </w:rPr>
        <w:t>领域涉及</w:t>
      </w:r>
      <w:r>
        <w:rPr>
          <w:rFonts w:hint="eastAsia" w:ascii="仿宋_GB2312" w:hAnsi="华文仿宋" w:eastAsia="仿宋_GB2312"/>
          <w:sz w:val="30"/>
          <w:szCs w:val="30"/>
          <w:lang w:eastAsia="zh-CN"/>
        </w:rPr>
        <w:t>财政预算</w:t>
      </w:r>
      <w:r>
        <w:rPr>
          <w:rFonts w:hint="eastAsia" w:ascii="仿宋_GB2312" w:hAnsi="华文仿宋" w:eastAsia="仿宋_GB2312"/>
          <w:sz w:val="30"/>
          <w:szCs w:val="30"/>
        </w:rPr>
        <w:t>、</w:t>
      </w:r>
      <w:r>
        <w:rPr>
          <w:rFonts w:hint="eastAsia" w:ascii="仿宋_GB2312" w:hAnsi="华文仿宋" w:eastAsia="仿宋_GB2312"/>
          <w:sz w:val="30"/>
          <w:szCs w:val="30"/>
          <w:lang w:eastAsia="zh-CN"/>
        </w:rPr>
        <w:t>财政决算</w:t>
      </w:r>
      <w:r>
        <w:rPr>
          <w:rFonts w:hint="eastAsia" w:ascii="仿宋_GB2312" w:hAnsi="华文仿宋" w:eastAsia="仿宋_GB2312"/>
          <w:sz w:val="30"/>
          <w:szCs w:val="30"/>
        </w:rPr>
        <w:t>、</w:t>
      </w:r>
      <w:r>
        <w:rPr>
          <w:rFonts w:hint="eastAsia" w:ascii="仿宋_GB2312" w:hAnsi="华文仿宋" w:eastAsia="仿宋_GB2312"/>
          <w:sz w:val="30"/>
          <w:szCs w:val="30"/>
          <w:lang w:eastAsia="zh-CN"/>
        </w:rPr>
        <w:t>部门预算、部门决算、</w:t>
      </w:r>
      <w:r>
        <w:rPr>
          <w:rFonts w:hint="eastAsia" w:ascii="仿宋_GB2312" w:hAnsi="华文仿宋" w:eastAsia="仿宋_GB2312"/>
          <w:sz w:val="30"/>
          <w:szCs w:val="30"/>
          <w:lang w:val="en-US" w:eastAsia="zh-CN"/>
        </w:rPr>
        <w:t>单位预算、单位决决算</w:t>
      </w:r>
      <w:r>
        <w:rPr>
          <w:rFonts w:hint="eastAsia" w:ascii="仿宋_GB2312" w:hAnsi="华文仿宋" w:eastAsia="仿宋_GB2312"/>
          <w:sz w:val="30"/>
          <w:szCs w:val="30"/>
        </w:rPr>
        <w:t>等</w:t>
      </w:r>
      <w:r>
        <w:rPr>
          <w:rFonts w:hint="eastAsia" w:ascii="仿宋_GB2312" w:hAnsi="华文仿宋" w:eastAsia="仿宋_GB2312"/>
          <w:sz w:val="30"/>
          <w:szCs w:val="30"/>
          <w:lang w:val="en-US" w:eastAsia="zh-CN"/>
        </w:rPr>
        <w:t>1</w:t>
      </w:r>
      <w:r>
        <w:rPr>
          <w:rFonts w:hint="eastAsia" w:ascii="仿宋_GB2312" w:hAnsi="华文仿宋" w:eastAsia="仿宋_GB2312"/>
          <w:sz w:val="30"/>
          <w:szCs w:val="30"/>
        </w:rPr>
        <w:t>类一级事项和</w:t>
      </w:r>
      <w:r>
        <w:rPr>
          <w:rFonts w:hint="eastAsia" w:ascii="仿宋_GB2312" w:hAnsi="华文仿宋" w:eastAsia="仿宋_GB2312"/>
          <w:sz w:val="30"/>
          <w:szCs w:val="30"/>
          <w:lang w:val="en-US" w:eastAsia="zh-CN"/>
        </w:rPr>
        <w:t>6</w:t>
      </w:r>
      <w:r>
        <w:rPr>
          <w:rFonts w:hint="eastAsia" w:ascii="仿宋_GB2312" w:hAnsi="华文仿宋" w:eastAsia="仿宋_GB2312"/>
          <w:sz w:val="30"/>
          <w:szCs w:val="30"/>
        </w:rPr>
        <w:t>类二级事项。按照公开内容、公开依据、公开时限、公开主体、公开渠道、公开对象</w:t>
      </w:r>
      <w:r>
        <w:rPr>
          <w:rFonts w:hint="eastAsia" w:ascii="仿宋_GB2312" w:hAnsi="华文仿宋" w:eastAsia="仿宋_GB2312"/>
          <w:sz w:val="30"/>
          <w:szCs w:val="30"/>
          <w:lang w:eastAsia="zh-CN"/>
        </w:rPr>
        <w:t>、公开方式</w:t>
      </w:r>
      <w:r>
        <w:rPr>
          <w:rFonts w:hint="eastAsia" w:ascii="仿宋_GB2312" w:hAnsi="华文仿宋" w:eastAsia="仿宋_GB2312"/>
          <w:sz w:val="30"/>
          <w:szCs w:val="30"/>
        </w:rPr>
        <w:t>和公开</w:t>
      </w:r>
      <w:r>
        <w:rPr>
          <w:rFonts w:hint="eastAsia" w:ascii="仿宋_GB2312" w:hAnsi="华文仿宋" w:eastAsia="仿宋_GB2312"/>
          <w:sz w:val="30"/>
          <w:szCs w:val="30"/>
          <w:lang w:eastAsia="zh-CN"/>
        </w:rPr>
        <w:t>层级</w:t>
      </w:r>
      <w:r>
        <w:rPr>
          <w:rFonts w:hint="eastAsia" w:ascii="仿宋_GB2312" w:hAnsi="华文仿宋" w:eastAsia="仿宋_GB2312"/>
          <w:sz w:val="30"/>
          <w:szCs w:val="30"/>
        </w:rPr>
        <w:t>等标准，逐项梳理出</w:t>
      </w:r>
      <w:r>
        <w:rPr>
          <w:rFonts w:hint="eastAsia" w:ascii="仿宋_GB2312" w:hAnsi="华文仿宋" w:eastAsia="仿宋_GB2312"/>
          <w:sz w:val="30"/>
          <w:szCs w:val="30"/>
          <w:lang w:eastAsia="zh-CN"/>
        </w:rPr>
        <w:t>财政预决算</w:t>
      </w:r>
      <w:r>
        <w:rPr>
          <w:rFonts w:hint="eastAsia" w:ascii="仿宋_GB2312" w:hAnsi="华文仿宋" w:eastAsia="仿宋_GB2312"/>
          <w:sz w:val="30"/>
          <w:szCs w:val="30"/>
        </w:rPr>
        <w:t>领域基层政务公开目录清单。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0"/>
        <w:textAlignment w:val="auto"/>
        <w:rPr>
          <w:rFonts w:hint="eastAsia" w:ascii="仿宋_GB2312" w:hAnsi="华文仿宋" w:eastAsia="仿宋_GB2312"/>
          <w:sz w:val="30"/>
          <w:szCs w:val="30"/>
        </w:rPr>
      </w:pPr>
      <w:r>
        <w:rPr>
          <w:rFonts w:hint="eastAsia" w:ascii="仿宋_GB2312" w:hAnsi="华文仿宋" w:eastAsia="仿宋_GB2312"/>
          <w:sz w:val="30"/>
          <w:szCs w:val="30"/>
        </w:rPr>
        <w:t>二、工作要求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0"/>
        <w:textAlignment w:val="auto"/>
        <w:rPr>
          <w:rFonts w:hint="eastAsia" w:ascii="仿宋_GB2312" w:hAnsi="华文仿宋" w:eastAsia="仿宋_GB2312"/>
          <w:sz w:val="30"/>
          <w:szCs w:val="30"/>
        </w:rPr>
      </w:pPr>
      <w:r>
        <w:rPr>
          <w:rFonts w:hint="eastAsia" w:ascii="仿宋_GB2312" w:hAnsi="华文仿宋" w:eastAsia="仿宋_GB2312"/>
          <w:sz w:val="30"/>
          <w:szCs w:val="30"/>
        </w:rPr>
        <w:t>县级</w:t>
      </w:r>
      <w:r>
        <w:rPr>
          <w:rFonts w:hint="eastAsia" w:ascii="仿宋_GB2312" w:hAnsi="华文仿宋" w:eastAsia="仿宋_GB2312"/>
          <w:sz w:val="30"/>
          <w:szCs w:val="30"/>
          <w:lang w:eastAsia="zh-CN"/>
        </w:rPr>
        <w:t>财政预决算</w:t>
      </w:r>
      <w:r>
        <w:rPr>
          <w:rFonts w:hint="eastAsia" w:ascii="仿宋_GB2312" w:hAnsi="华文仿宋" w:eastAsia="仿宋_GB2312"/>
          <w:sz w:val="30"/>
          <w:szCs w:val="30"/>
        </w:rPr>
        <w:t>领域管理部门要参照本《目录》所列事项，结合本地实际编制本县</w:t>
      </w:r>
      <w:r>
        <w:rPr>
          <w:rFonts w:hint="eastAsia" w:ascii="仿宋_GB2312" w:hAnsi="华文仿宋" w:eastAsia="仿宋_GB2312"/>
          <w:sz w:val="30"/>
          <w:szCs w:val="30"/>
          <w:lang w:eastAsia="zh-CN"/>
        </w:rPr>
        <w:t>财政预决算</w:t>
      </w:r>
      <w:r>
        <w:rPr>
          <w:rFonts w:hint="eastAsia" w:ascii="仿宋_GB2312" w:hAnsi="华文仿宋" w:eastAsia="仿宋_GB2312"/>
          <w:sz w:val="30"/>
          <w:szCs w:val="30"/>
        </w:rPr>
        <w:t>领域目录。县级</w:t>
      </w:r>
      <w:r>
        <w:rPr>
          <w:rFonts w:hint="eastAsia" w:ascii="仿宋_GB2312" w:hAnsi="华文仿宋" w:eastAsia="仿宋_GB2312"/>
          <w:sz w:val="30"/>
          <w:szCs w:val="30"/>
          <w:lang w:eastAsia="zh-CN"/>
        </w:rPr>
        <w:t>财政预决算</w:t>
      </w:r>
      <w:r>
        <w:rPr>
          <w:rFonts w:hint="eastAsia" w:ascii="仿宋_GB2312" w:hAnsi="华文仿宋" w:eastAsia="仿宋_GB2312"/>
          <w:sz w:val="30"/>
          <w:szCs w:val="30"/>
        </w:rPr>
        <w:t>管理部门要按照决策、执行、管理、服务、结果“五公开”要求，依托县级政府门户网站，利用统一的政府信息公开平台集中发布、公开</w:t>
      </w:r>
      <w:r>
        <w:rPr>
          <w:rFonts w:hint="eastAsia" w:ascii="仿宋_GB2312" w:hAnsi="华文仿宋" w:eastAsia="仿宋_GB2312"/>
          <w:sz w:val="30"/>
          <w:szCs w:val="30"/>
          <w:lang w:eastAsia="zh-CN"/>
        </w:rPr>
        <w:t>财政预决算</w:t>
      </w:r>
      <w:r>
        <w:rPr>
          <w:rFonts w:hint="eastAsia" w:ascii="仿宋_GB2312" w:hAnsi="华文仿宋" w:eastAsia="仿宋_GB2312"/>
          <w:sz w:val="30"/>
          <w:szCs w:val="30"/>
        </w:rPr>
        <w:t>领域信息。可结合实际，对照《目录》内容，提出具体要求，明确具体公开流程，建立健全信息公开审查机制，有序推动《目录》的发布和应用。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0"/>
        <w:textAlignment w:val="auto"/>
        <w:rPr>
          <w:rFonts w:hint="eastAsia" w:ascii="仿宋_GB2312" w:hAnsi="华文仿宋" w:eastAsia="仿宋_GB2312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0"/>
        <w:textAlignment w:val="auto"/>
        <w:rPr>
          <w:rFonts w:hint="eastAsia" w:ascii="仿宋_GB2312" w:hAnsi="华文仿宋" w:eastAsia="仿宋_GB2312"/>
          <w:sz w:val="30"/>
          <w:szCs w:val="30"/>
        </w:rPr>
      </w:pPr>
      <w:r>
        <w:rPr>
          <w:rFonts w:hint="eastAsia" w:ascii="仿宋_GB2312" w:hAnsi="华文仿宋" w:eastAsia="仿宋_GB2312"/>
          <w:sz w:val="30"/>
          <w:szCs w:val="30"/>
        </w:rPr>
        <w:t>附件：</w:t>
      </w:r>
      <w:r>
        <w:rPr>
          <w:rFonts w:hint="eastAsia" w:ascii="仿宋_GB2312" w:hAnsi="华文仿宋" w:eastAsia="仿宋_GB2312"/>
          <w:sz w:val="30"/>
          <w:szCs w:val="30"/>
          <w:lang w:val="en-US" w:eastAsia="zh-CN"/>
        </w:rPr>
        <w:t>宁陵县</w:t>
      </w:r>
      <w:r>
        <w:rPr>
          <w:rFonts w:hint="eastAsia" w:ascii="仿宋_GB2312" w:hAnsi="华文仿宋" w:eastAsia="仿宋_GB2312"/>
          <w:sz w:val="30"/>
          <w:szCs w:val="30"/>
          <w:lang w:eastAsia="zh-CN"/>
        </w:rPr>
        <w:t>财政预决算</w:t>
      </w:r>
      <w:r>
        <w:rPr>
          <w:rFonts w:hint="eastAsia" w:ascii="仿宋_GB2312" w:hAnsi="华文仿宋" w:eastAsia="仿宋_GB2312"/>
          <w:sz w:val="30"/>
          <w:szCs w:val="30"/>
        </w:rPr>
        <w:t>领域基层政务公开标准目录（2023版）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0"/>
        <w:textAlignment w:val="auto"/>
        <w:rPr>
          <w:rFonts w:hint="eastAsia" w:ascii="仿宋_GB2312" w:hAnsi="华文仿宋" w:eastAsia="仿宋_GB2312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0"/>
        <w:textAlignment w:val="auto"/>
        <w:rPr>
          <w:rFonts w:hint="eastAsia" w:ascii="仿宋_GB2312" w:hAnsi="华文仿宋" w:eastAsia="仿宋_GB2312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0"/>
        <w:jc w:val="center"/>
        <w:textAlignment w:val="auto"/>
        <w:rPr>
          <w:rFonts w:hint="default" w:ascii="仿宋_GB2312" w:hAnsi="华文仿宋" w:eastAsia="仿宋_GB2312"/>
          <w:sz w:val="30"/>
          <w:szCs w:val="30"/>
          <w:lang w:val="en-US" w:eastAsia="zh-CN"/>
        </w:rPr>
      </w:pPr>
      <w:r>
        <w:rPr>
          <w:rFonts w:hint="eastAsia" w:ascii="仿宋_GB2312" w:hAnsi="华文仿宋" w:eastAsia="仿宋_GB2312"/>
          <w:sz w:val="30"/>
          <w:szCs w:val="30"/>
          <w:lang w:val="en-US" w:eastAsia="zh-CN"/>
        </w:rPr>
        <w:t xml:space="preserve">                                   宁陵县财政局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111" w:firstLineChars="2037"/>
        <w:textAlignment w:val="auto"/>
        <w:rPr>
          <w:rFonts w:hint="eastAsia" w:ascii="仿宋_GB2312" w:hAnsi="华文仿宋" w:eastAsia="仿宋_GB2312"/>
          <w:sz w:val="30"/>
          <w:szCs w:val="30"/>
        </w:rPr>
      </w:pPr>
      <w:r>
        <w:rPr>
          <w:rFonts w:hint="eastAsia" w:ascii="仿宋_GB2312" w:hAnsi="华文仿宋" w:eastAsia="仿宋_GB2312"/>
          <w:sz w:val="30"/>
          <w:szCs w:val="30"/>
        </w:rPr>
        <w:t>202</w:t>
      </w:r>
      <w:r>
        <w:rPr>
          <w:rFonts w:hint="eastAsia" w:ascii="仿宋_GB2312" w:hAnsi="华文仿宋" w:eastAsia="仿宋_GB2312"/>
          <w:sz w:val="30"/>
          <w:szCs w:val="30"/>
          <w:lang w:val="en-US" w:eastAsia="zh-CN"/>
        </w:rPr>
        <w:t>3</w:t>
      </w:r>
      <w:r>
        <w:rPr>
          <w:rFonts w:hint="eastAsia" w:ascii="仿宋_GB2312" w:hAnsi="华文仿宋" w:eastAsia="仿宋_GB2312"/>
          <w:sz w:val="30"/>
          <w:szCs w:val="30"/>
        </w:rPr>
        <w:t>年</w:t>
      </w:r>
      <w:r>
        <w:rPr>
          <w:rFonts w:hint="eastAsia" w:ascii="仿宋_GB2312" w:hAnsi="华文仿宋" w:eastAsia="仿宋_GB2312"/>
          <w:sz w:val="30"/>
          <w:szCs w:val="30"/>
          <w:lang w:val="en-US" w:eastAsia="zh-CN"/>
        </w:rPr>
        <w:t>11</w:t>
      </w:r>
      <w:r>
        <w:rPr>
          <w:rFonts w:hint="eastAsia" w:ascii="仿宋_GB2312" w:hAnsi="华文仿宋" w:eastAsia="仿宋_GB2312"/>
          <w:sz w:val="30"/>
          <w:szCs w:val="30"/>
        </w:rPr>
        <w:t>月</w:t>
      </w:r>
      <w:r>
        <w:rPr>
          <w:rFonts w:hint="eastAsia" w:ascii="仿宋_GB2312" w:hAnsi="华文仿宋" w:eastAsia="仿宋_GB2312"/>
          <w:sz w:val="30"/>
          <w:szCs w:val="30"/>
          <w:lang w:val="en-US" w:eastAsia="zh-CN"/>
        </w:rPr>
        <w:t>3</w:t>
      </w:r>
      <w:r>
        <w:rPr>
          <w:rFonts w:hint="eastAsia" w:ascii="仿宋_GB2312" w:hAnsi="华文仿宋" w:eastAsia="仿宋_GB2312"/>
          <w:sz w:val="30"/>
          <w:szCs w:val="30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0"/>
        <w:textAlignment w:val="auto"/>
        <w:rPr>
          <w:rFonts w:hint="eastAsia" w:ascii="仿宋_GB2312" w:hAnsi="华文仿宋" w:eastAsia="仿宋_GB2312"/>
          <w:sz w:val="30"/>
          <w:szCs w:val="30"/>
          <w:lang w:eastAsia="zh-CN"/>
        </w:rPr>
      </w:pPr>
      <w:r>
        <w:rPr>
          <w:rFonts w:hint="eastAsia" w:ascii="仿宋_GB2312" w:hAnsi="华文仿宋" w:eastAsia="仿宋_GB2312"/>
          <w:sz w:val="30"/>
          <w:szCs w:val="30"/>
          <w:lang w:eastAsia="zh-CN"/>
        </w:rPr>
        <w:t>（此件公开发布）</w:t>
      </w:r>
    </w:p>
    <w:p>
      <w:pPr>
        <w:wordWrap w:val="0"/>
        <w:spacing w:line="560" w:lineRule="exact"/>
        <w:jc w:val="right"/>
        <w:rPr>
          <w:rFonts w:hint="eastAsia" w:ascii="仿宋_GB2312" w:eastAsia="仿宋_GB2312"/>
          <w:sz w:val="32"/>
          <w:szCs w:val="32"/>
        </w:rPr>
        <w:sectPr>
          <w:pgSz w:w="12240" w:h="15840"/>
          <w:pgMar w:top="1440" w:right="1800" w:bottom="1440" w:left="1800" w:header="720" w:footer="720" w:gutter="0"/>
          <w:cols w:space="720" w:num="1"/>
        </w:sectPr>
      </w:pP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  </w:t>
      </w:r>
    </w:p>
    <w:p>
      <w:pPr>
        <w:jc w:val="left"/>
        <w:rPr>
          <w:rFonts w:ascii="黑体" w:hAnsi="黑体" w:eastAsia="黑体"/>
          <w:sz w:val="32"/>
          <w:szCs w:val="32"/>
        </w:rPr>
      </w:pPr>
      <w:bookmarkStart w:id="0" w:name="_Toc24724711"/>
      <w:r>
        <w:rPr>
          <w:rFonts w:hint="eastAsia" w:ascii="黑体" w:hAnsi="黑体" w:eastAsia="黑体"/>
          <w:sz w:val="32"/>
          <w:szCs w:val="32"/>
        </w:rPr>
        <w:t>附件：</w:t>
      </w:r>
    </w:p>
    <w:tbl>
      <w:tblPr>
        <w:tblStyle w:val="5"/>
        <w:tblpPr w:leftFromText="180" w:rightFromText="180" w:vertAnchor="text" w:horzAnchor="page" w:tblpX="1497" w:tblpY="987"/>
        <w:tblOverlap w:val="never"/>
        <w:tblW w:w="128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8"/>
        <w:gridCol w:w="505"/>
        <w:gridCol w:w="506"/>
        <w:gridCol w:w="5528"/>
        <w:gridCol w:w="1237"/>
        <w:gridCol w:w="595"/>
        <w:gridCol w:w="595"/>
        <w:gridCol w:w="596"/>
        <w:gridCol w:w="475"/>
        <w:gridCol w:w="475"/>
        <w:gridCol w:w="475"/>
        <w:gridCol w:w="475"/>
        <w:gridCol w:w="475"/>
        <w:gridCol w:w="4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</w:trPr>
        <w:tc>
          <w:tcPr>
            <w:tcW w:w="458" w:type="dxa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黑体" w:hAnsi="宋体" w:eastAsia="黑体" w:cs="宋体"/>
                <w:color w:val="000000"/>
                <w:kern w:val="0"/>
                <w:sz w:val="15"/>
                <w:szCs w:val="15"/>
              </w:rPr>
              <w:t>序号</w:t>
            </w:r>
          </w:p>
        </w:tc>
        <w:tc>
          <w:tcPr>
            <w:tcW w:w="1011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5"/>
                <w:szCs w:val="15"/>
              </w:rPr>
              <w:t>公开事项</w:t>
            </w:r>
          </w:p>
        </w:tc>
        <w:tc>
          <w:tcPr>
            <w:tcW w:w="5528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5"/>
                <w:szCs w:val="15"/>
              </w:rPr>
              <w:t>公开内容（要素）</w:t>
            </w:r>
          </w:p>
        </w:tc>
        <w:tc>
          <w:tcPr>
            <w:tcW w:w="1237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5"/>
                <w:szCs w:val="15"/>
              </w:rPr>
              <w:t>公开依据</w:t>
            </w:r>
          </w:p>
        </w:tc>
        <w:tc>
          <w:tcPr>
            <w:tcW w:w="595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5"/>
                <w:szCs w:val="15"/>
              </w:rPr>
              <w:t>公开时限</w:t>
            </w:r>
          </w:p>
        </w:tc>
        <w:tc>
          <w:tcPr>
            <w:tcW w:w="595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5"/>
                <w:szCs w:val="15"/>
              </w:rPr>
              <w:t>公开主体</w:t>
            </w:r>
          </w:p>
        </w:tc>
        <w:tc>
          <w:tcPr>
            <w:tcW w:w="596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15"/>
                <w:szCs w:val="15"/>
              </w:rPr>
            </w:pPr>
            <w:r>
              <w:rPr>
                <w:rFonts w:hint="eastAsia" w:ascii="黑体" w:hAnsi="宋体" w:eastAsia="黑体" w:cs="宋体"/>
                <w:kern w:val="0"/>
                <w:sz w:val="15"/>
                <w:szCs w:val="15"/>
              </w:rPr>
              <w:t>公开渠道和载体</w:t>
            </w:r>
          </w:p>
        </w:tc>
        <w:tc>
          <w:tcPr>
            <w:tcW w:w="950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5"/>
                <w:szCs w:val="15"/>
              </w:rPr>
              <w:t>公开对象</w:t>
            </w:r>
          </w:p>
        </w:tc>
        <w:tc>
          <w:tcPr>
            <w:tcW w:w="950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5"/>
                <w:szCs w:val="15"/>
              </w:rPr>
              <w:t>公开方式</w:t>
            </w:r>
          </w:p>
        </w:tc>
        <w:tc>
          <w:tcPr>
            <w:tcW w:w="950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5"/>
                <w:szCs w:val="15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6" w:hRule="atLeast"/>
        </w:trPr>
        <w:tc>
          <w:tcPr>
            <w:tcW w:w="458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05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5"/>
                <w:szCs w:val="15"/>
              </w:rPr>
              <w:t>一级事项</w:t>
            </w:r>
          </w:p>
        </w:tc>
        <w:tc>
          <w:tcPr>
            <w:tcW w:w="506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5"/>
                <w:szCs w:val="15"/>
              </w:rPr>
              <w:t>二级事项</w:t>
            </w:r>
          </w:p>
        </w:tc>
        <w:tc>
          <w:tcPr>
            <w:tcW w:w="5528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237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95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95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96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15"/>
                <w:szCs w:val="15"/>
              </w:rPr>
            </w:pPr>
          </w:p>
        </w:tc>
        <w:tc>
          <w:tcPr>
            <w:tcW w:w="475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5"/>
                <w:szCs w:val="15"/>
              </w:rPr>
              <w:t>全社会</w:t>
            </w:r>
          </w:p>
        </w:tc>
        <w:tc>
          <w:tcPr>
            <w:tcW w:w="475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5"/>
                <w:szCs w:val="15"/>
              </w:rPr>
              <w:t>特定群众</w:t>
            </w:r>
          </w:p>
        </w:tc>
        <w:tc>
          <w:tcPr>
            <w:tcW w:w="475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5"/>
                <w:szCs w:val="15"/>
              </w:rPr>
              <w:t>主动</w:t>
            </w:r>
          </w:p>
        </w:tc>
        <w:tc>
          <w:tcPr>
            <w:tcW w:w="475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5"/>
                <w:szCs w:val="15"/>
              </w:rPr>
              <w:t>依申请</w:t>
            </w:r>
          </w:p>
        </w:tc>
        <w:tc>
          <w:tcPr>
            <w:tcW w:w="475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5"/>
                <w:szCs w:val="15"/>
              </w:rPr>
              <w:t>县级</w:t>
            </w:r>
          </w:p>
        </w:tc>
        <w:tc>
          <w:tcPr>
            <w:tcW w:w="475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5"/>
                <w:szCs w:val="15"/>
              </w:rPr>
              <w:t>乡级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458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5"/>
                <w:szCs w:val="15"/>
              </w:rPr>
            </w:pPr>
            <w:r>
              <w:rPr>
                <w:rFonts w:hint="eastAsia" w:ascii="仿宋_GB2312" w:hAnsi="宋体" w:eastAsia="仿宋_GB2312"/>
                <w:color w:val="000000"/>
                <w:sz w:val="15"/>
                <w:szCs w:val="15"/>
              </w:rPr>
              <w:t>1</w:t>
            </w:r>
          </w:p>
        </w:tc>
        <w:tc>
          <w:tcPr>
            <w:tcW w:w="505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5"/>
                <w:szCs w:val="15"/>
              </w:rPr>
            </w:pPr>
            <w:r>
              <w:rPr>
                <w:rFonts w:hint="eastAsia" w:ascii="仿宋_GB2312" w:hAnsi="宋体" w:eastAsia="仿宋_GB2312"/>
                <w:color w:val="000000"/>
                <w:sz w:val="15"/>
                <w:szCs w:val="15"/>
              </w:rPr>
              <w:t>财政预决算</w:t>
            </w:r>
          </w:p>
        </w:tc>
        <w:tc>
          <w:tcPr>
            <w:tcW w:w="506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5"/>
                <w:szCs w:val="15"/>
              </w:rPr>
            </w:pPr>
            <w:r>
              <w:rPr>
                <w:rFonts w:hint="eastAsia" w:ascii="仿宋_GB2312" w:hAnsi="宋体" w:eastAsia="仿宋_GB2312"/>
                <w:color w:val="000000"/>
                <w:sz w:val="15"/>
                <w:szCs w:val="15"/>
              </w:rPr>
              <w:t>政府预算</w:t>
            </w:r>
          </w:p>
        </w:tc>
        <w:tc>
          <w:tcPr>
            <w:tcW w:w="5528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5"/>
                <w:szCs w:val="15"/>
              </w:rPr>
            </w:pPr>
            <w:r>
              <w:rPr>
                <w:rFonts w:hint="eastAsia" w:ascii="仿宋_GB2312" w:hAnsi="宋体" w:eastAsia="仿宋_GB2312"/>
                <w:color w:val="000000"/>
                <w:sz w:val="15"/>
                <w:szCs w:val="15"/>
              </w:rPr>
              <w:t>一般公共预算：①一般公共预算收入表。②一般公共预算支出表。③一般公共预算本级支出表。④一般公共预算本级基本支出表。⑤一般公共预算税收返还和转移支付表。⑥政府一般债务限额和余额情况表。</w:t>
            </w:r>
          </w:p>
        </w:tc>
        <w:tc>
          <w:tcPr>
            <w:tcW w:w="1237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5"/>
                <w:szCs w:val="15"/>
              </w:rPr>
            </w:pPr>
            <w:r>
              <w:rPr>
                <w:rFonts w:hint="eastAsia" w:ascii="仿宋_GB2312" w:hAnsi="宋体" w:eastAsia="仿宋_GB2312"/>
                <w:color w:val="000000"/>
                <w:sz w:val="15"/>
                <w:szCs w:val="15"/>
              </w:rPr>
              <w:t>《中华人 民共和国预算法》 、《中华 人民共和国政府信息公开条例》，、《财政部关于印发〈地方预决算公开操作规程的通知〉》（财预（2016）143号） 等法律法规和文件规定</w:t>
            </w:r>
          </w:p>
        </w:tc>
        <w:tc>
          <w:tcPr>
            <w:tcW w:w="595" w:type="dxa"/>
            <w:vMerge w:val="restart"/>
            <w:vAlign w:val="center"/>
          </w:tcPr>
          <w:p>
            <w:pPr>
              <w:widowControl/>
              <w:jc w:val="both"/>
              <w:textAlignment w:val="center"/>
              <w:rPr>
                <w:rFonts w:hint="default" w:ascii="仿宋_GB2312" w:hAnsi="宋体" w:eastAsia="仿宋_GB2312"/>
                <w:color w:val="000000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5"/>
                <w:szCs w:val="15"/>
              </w:rPr>
              <w:t>本级人民代表大会或其常务委员会批准后20日内</w:t>
            </w:r>
          </w:p>
        </w:tc>
        <w:tc>
          <w:tcPr>
            <w:tcW w:w="595" w:type="dxa"/>
            <w:vMerge w:val="restart"/>
            <w:vAlign w:val="center"/>
          </w:tcPr>
          <w:p>
            <w:pPr>
              <w:widowControl/>
              <w:jc w:val="both"/>
              <w:textAlignment w:val="center"/>
              <w:rPr>
                <w:rFonts w:ascii="仿宋_GB2312" w:hAnsi="宋体" w:eastAsia="仿宋_GB2312"/>
                <w:color w:val="000000"/>
                <w:sz w:val="15"/>
                <w:szCs w:val="15"/>
              </w:rPr>
            </w:pPr>
            <w:r>
              <w:rPr>
                <w:rFonts w:hint="eastAsia" w:ascii="仿宋_GB2312" w:hAnsi="宋体" w:eastAsia="仿宋_GB2312"/>
                <w:color w:val="000000"/>
                <w:sz w:val="15"/>
                <w:szCs w:val="15"/>
                <w:lang w:eastAsia="zh-CN"/>
              </w:rPr>
              <w:t>宁陵县财政</w:t>
            </w:r>
            <w:r>
              <w:rPr>
                <w:rFonts w:hint="eastAsia" w:ascii="仿宋_GB2312" w:hAnsi="宋体" w:eastAsia="仿宋_GB2312"/>
                <w:color w:val="000000"/>
                <w:sz w:val="15"/>
                <w:szCs w:val="15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color w:val="000000"/>
                <w:sz w:val="15"/>
                <w:szCs w:val="15"/>
                <w:lang w:eastAsia="zh-CN"/>
              </w:rPr>
              <w:t>局</w:t>
            </w:r>
          </w:p>
        </w:tc>
        <w:tc>
          <w:tcPr>
            <w:tcW w:w="596" w:type="dxa"/>
            <w:vMerge w:val="restart"/>
            <w:vAlign w:val="center"/>
          </w:tcPr>
          <w:p>
            <w:pPr>
              <w:widowControl/>
              <w:jc w:val="distribute"/>
              <w:textAlignment w:val="center"/>
              <w:rPr>
                <w:rFonts w:hint="eastAsia" w:ascii="仿宋_GB2312" w:hAnsi="宋体" w:eastAsia="仿宋_GB2312"/>
                <w:color w:val="000000"/>
                <w:sz w:val="15"/>
                <w:szCs w:val="15"/>
              </w:rPr>
            </w:pPr>
            <w:r>
              <w:rPr>
                <w:rFonts w:hint="eastAsia" w:ascii="仿宋_GB2312" w:hAnsi="宋体" w:eastAsia="仿宋_GB2312"/>
                <w:color w:val="000000"/>
                <w:sz w:val="15"/>
                <w:szCs w:val="15"/>
              </w:rPr>
              <w:t>政府网站</w:t>
            </w:r>
          </w:p>
          <w:p>
            <w:pPr>
              <w:widowControl/>
              <w:jc w:val="distribute"/>
              <w:textAlignment w:val="center"/>
              <w:rPr>
                <w:rFonts w:hint="eastAsia" w:ascii="仿宋_GB2312" w:hAnsi="宋体" w:eastAsia="仿宋_GB2312"/>
                <w:color w:val="000000"/>
                <w:sz w:val="15"/>
                <w:szCs w:val="15"/>
              </w:rPr>
            </w:pPr>
          </w:p>
          <w:p>
            <w:pPr>
              <w:widowControl/>
              <w:jc w:val="distribute"/>
              <w:textAlignment w:val="center"/>
              <w:rPr>
                <w:rFonts w:hint="eastAsia" w:ascii="仿宋_GB2312" w:hAnsi="宋体" w:eastAsia="仿宋_GB2312"/>
                <w:color w:val="000000"/>
                <w:sz w:val="15"/>
                <w:szCs w:val="15"/>
              </w:rPr>
            </w:pPr>
            <w:r>
              <w:rPr>
                <w:rFonts w:hint="eastAsia" w:ascii="仿宋_GB2312" w:hAnsi="宋体" w:eastAsia="仿宋_GB2312"/>
                <w:color w:val="000000"/>
                <w:sz w:val="15"/>
                <w:szCs w:val="15"/>
              </w:rPr>
              <w:t>财政部门网站公开平台</w:t>
            </w:r>
          </w:p>
          <w:p>
            <w:pPr>
              <w:widowControl/>
              <w:jc w:val="distribute"/>
              <w:textAlignment w:val="center"/>
              <w:rPr>
                <w:rFonts w:hint="eastAsia" w:ascii="仿宋_GB2312" w:hAnsi="宋体" w:eastAsia="仿宋_GB2312"/>
                <w:color w:val="000000"/>
                <w:sz w:val="15"/>
                <w:szCs w:val="15"/>
              </w:rPr>
            </w:pPr>
          </w:p>
          <w:p>
            <w:pPr>
              <w:widowControl/>
              <w:jc w:val="distribute"/>
              <w:textAlignment w:val="center"/>
              <w:rPr>
                <w:rFonts w:ascii="仿宋_GB2312" w:hAnsi="宋体" w:eastAsia="仿宋_GB2312"/>
                <w:color w:val="000000"/>
                <w:sz w:val="15"/>
                <w:szCs w:val="15"/>
              </w:rPr>
            </w:pPr>
            <w:r>
              <w:rPr>
                <w:rFonts w:hint="eastAsia" w:ascii="仿宋_GB2312" w:hAnsi="宋体" w:eastAsia="仿宋_GB2312"/>
                <w:color w:val="000000"/>
                <w:sz w:val="15"/>
                <w:szCs w:val="15"/>
              </w:rPr>
              <w:t>政府公报</w:t>
            </w:r>
          </w:p>
        </w:tc>
        <w:tc>
          <w:tcPr>
            <w:tcW w:w="475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5"/>
                <w:szCs w:val="15"/>
              </w:rPr>
            </w:pPr>
            <w:r>
              <w:rPr>
                <w:rFonts w:hint="eastAsia" w:ascii="仿宋_GB2312" w:hAnsi="宋体" w:eastAsia="仿宋_GB2312"/>
                <w:color w:val="000000"/>
                <w:sz w:val="15"/>
                <w:szCs w:val="15"/>
              </w:rPr>
              <w:t>√</w:t>
            </w:r>
          </w:p>
        </w:tc>
        <w:tc>
          <w:tcPr>
            <w:tcW w:w="475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475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5"/>
                <w:szCs w:val="15"/>
              </w:rPr>
            </w:pPr>
            <w:r>
              <w:rPr>
                <w:rFonts w:hint="eastAsia" w:ascii="仿宋_GB2312" w:hAnsi="宋体" w:eastAsia="仿宋_GB2312"/>
                <w:color w:val="000000"/>
                <w:sz w:val="15"/>
                <w:szCs w:val="15"/>
              </w:rPr>
              <w:t>√</w:t>
            </w:r>
          </w:p>
        </w:tc>
        <w:tc>
          <w:tcPr>
            <w:tcW w:w="475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475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475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458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50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506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5528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5"/>
                <w:szCs w:val="15"/>
              </w:rPr>
            </w:pPr>
            <w:r>
              <w:rPr>
                <w:rFonts w:hint="eastAsia" w:ascii="仿宋_GB2312" w:hAnsi="宋体" w:eastAsia="仿宋_GB2312"/>
                <w:color w:val="000000"/>
                <w:sz w:val="15"/>
                <w:szCs w:val="15"/>
              </w:rPr>
              <w:t>政府性基金预算：①政府性基金收入表。②政府性基金支出表。③本级政府性基金支出表。④政府性基金转移支付表。⑤政府专项债务限额和余额情况表。</w:t>
            </w:r>
          </w:p>
        </w:tc>
        <w:tc>
          <w:tcPr>
            <w:tcW w:w="1237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59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59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596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47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47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47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47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47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47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458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50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506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5528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5"/>
                <w:szCs w:val="15"/>
              </w:rPr>
            </w:pPr>
            <w:r>
              <w:rPr>
                <w:rFonts w:hint="eastAsia" w:ascii="仿宋_GB2312" w:hAnsi="宋体" w:eastAsia="仿宋_GB2312"/>
                <w:color w:val="000000"/>
                <w:sz w:val="15"/>
                <w:szCs w:val="15"/>
              </w:rPr>
              <w:t>国有资本经营预算：①国有资本经营预算收入表。②国有资本经营预算支出表。③本级国有资本经营预算支出表。④</w:t>
            </w:r>
            <w:r>
              <w:rPr>
                <w:rFonts w:hint="eastAsia" w:ascii="仿宋_GB2312" w:hAnsi="宋体" w:eastAsia="仿宋_GB2312"/>
                <w:color w:val="000000"/>
                <w:sz w:val="15"/>
                <w:szCs w:val="15"/>
                <w:lang w:eastAsia="zh-CN"/>
              </w:rPr>
              <w:t>对下安排转移支付的应当公开国有资本经营预算转移支付表</w:t>
            </w:r>
            <w:r>
              <w:rPr>
                <w:rFonts w:hint="eastAsia" w:ascii="仿宋_GB2312" w:hAnsi="宋体" w:eastAsia="仿宋_GB2312"/>
                <w:color w:val="000000"/>
                <w:sz w:val="15"/>
                <w:szCs w:val="15"/>
              </w:rPr>
              <w:t>。</w:t>
            </w:r>
          </w:p>
        </w:tc>
        <w:tc>
          <w:tcPr>
            <w:tcW w:w="1237" w:type="dxa"/>
            <w:vMerge w:val="continue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595" w:type="dxa"/>
            <w:vMerge w:val="continue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595" w:type="dxa"/>
            <w:vMerge w:val="continue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596" w:type="dxa"/>
            <w:vMerge w:val="continue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475" w:type="dxa"/>
            <w:vMerge w:val="continue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475" w:type="dxa"/>
            <w:vMerge w:val="continue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475" w:type="dxa"/>
            <w:vMerge w:val="continue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475" w:type="dxa"/>
            <w:vMerge w:val="continue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475" w:type="dxa"/>
            <w:vMerge w:val="continue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475" w:type="dxa"/>
            <w:vMerge w:val="continue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458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50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506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5528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5"/>
                <w:szCs w:val="15"/>
              </w:rPr>
            </w:pPr>
            <w:r>
              <w:rPr>
                <w:rFonts w:hint="eastAsia" w:ascii="仿宋_GB2312" w:hAnsi="宋体" w:eastAsia="仿宋_GB2312"/>
                <w:color w:val="000000"/>
                <w:sz w:val="15"/>
                <w:szCs w:val="15"/>
              </w:rPr>
              <w:t>社会保险基金预算：①社会保险基金收入表。②社会保险基金支出表。</w:t>
            </w:r>
          </w:p>
        </w:tc>
        <w:tc>
          <w:tcPr>
            <w:tcW w:w="1237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59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59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596" w:type="dxa"/>
            <w:vMerge w:val="continue"/>
            <w:vAlign w:val="top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47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47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47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47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47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47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458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50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506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5528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5"/>
                <w:szCs w:val="15"/>
              </w:rPr>
            </w:pPr>
            <w:r>
              <w:rPr>
                <w:rFonts w:hint="eastAsia" w:ascii="仿宋_GB2312" w:hAnsi="宋体" w:eastAsia="仿宋_GB2312"/>
                <w:color w:val="000000"/>
                <w:sz w:val="15"/>
                <w:szCs w:val="15"/>
              </w:rPr>
              <w:t>地方一般公共预算、政府性基金预算、国有资本经营预算和社会保险基金预算报表中涉及本级支出的，应当公开到功能分类项级科目。本级一般公共预算基本支出应当公开到经济性质分类款级科目，专项转移支付应当分地区、分项目公开。</w:t>
            </w:r>
          </w:p>
        </w:tc>
        <w:tc>
          <w:tcPr>
            <w:tcW w:w="1237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59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59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596" w:type="dxa"/>
            <w:vMerge w:val="continue"/>
            <w:vAlign w:val="top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47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47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47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47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47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47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458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50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506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5528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5"/>
                <w:szCs w:val="15"/>
              </w:rPr>
            </w:pPr>
            <w:r>
              <w:rPr>
                <w:rFonts w:hint="eastAsia" w:ascii="仿宋_GB2312" w:hAnsi="宋体" w:eastAsia="仿宋_GB2312"/>
                <w:color w:val="000000"/>
                <w:sz w:val="15"/>
                <w:szCs w:val="15"/>
              </w:rPr>
              <w:t>对财政转移支付安排、举借政府债务等重要事项进行解释、说明，并公开重大政策和重点项目等绩效目标。</w:t>
            </w:r>
          </w:p>
        </w:tc>
        <w:tc>
          <w:tcPr>
            <w:tcW w:w="1237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59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59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596" w:type="dxa"/>
            <w:vMerge w:val="continue"/>
            <w:vAlign w:val="top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47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47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47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47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47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47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458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50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506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5528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5"/>
                <w:szCs w:val="15"/>
              </w:rPr>
            </w:pPr>
            <w:r>
              <w:rPr>
                <w:rFonts w:hint="eastAsia" w:ascii="仿宋_GB2312" w:hAnsi="宋体" w:eastAsia="仿宋_GB2312"/>
                <w:color w:val="000000"/>
                <w:sz w:val="15"/>
                <w:szCs w:val="15"/>
              </w:rPr>
              <w:t>地方本级汇总的一般公共预算“三公”经费，包括预算总额，以及“因公出国（境）费”“公务用车购置及运行费”（区分“公务用车购置费”“公务用车运行费”两项）、“公务接待费”分项数额，并对增减变化情况进行说明。</w:t>
            </w:r>
          </w:p>
        </w:tc>
        <w:tc>
          <w:tcPr>
            <w:tcW w:w="1237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59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59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596" w:type="dxa"/>
            <w:vMerge w:val="continue"/>
            <w:vAlign w:val="top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47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47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47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47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47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47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1" w:hRule="atLeast"/>
        </w:trPr>
        <w:tc>
          <w:tcPr>
            <w:tcW w:w="458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50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506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5528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5"/>
                <w:szCs w:val="15"/>
              </w:rPr>
            </w:pPr>
            <w:r>
              <w:rPr>
                <w:rFonts w:hint="eastAsia" w:ascii="仿宋_GB2312" w:hAnsi="宋体" w:eastAsia="仿宋_GB2312"/>
                <w:color w:val="000000"/>
                <w:sz w:val="15"/>
                <w:szCs w:val="15"/>
              </w:rPr>
              <w:t>地方政府债务限额、余额、使用安排及还本付息等信息，包括：①随同预算公开上一年度本地区、本级及所属地区地方政府债务限额及余额（或余额预计执行数），以及本地区和本级上一年度地方政府债券（含再融资债券）发行及还本付息额（或预计执行数）、本年度地方政府债券还本付息预算数等；②随同调整预算公开当年本地区及本级地方政府债务限额、本级新增地方政府债券资金使用安排等。</w:t>
            </w:r>
          </w:p>
        </w:tc>
        <w:tc>
          <w:tcPr>
            <w:tcW w:w="1237" w:type="dxa"/>
            <w:vMerge w:val="continue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595" w:type="dxa"/>
            <w:vMerge w:val="continue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595" w:type="dxa"/>
            <w:vMerge w:val="continue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596" w:type="dxa"/>
            <w:vMerge w:val="continue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475" w:type="dxa"/>
            <w:vMerge w:val="continue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475" w:type="dxa"/>
            <w:vMerge w:val="continue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475" w:type="dxa"/>
            <w:vMerge w:val="continue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475" w:type="dxa"/>
            <w:vMerge w:val="continue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475" w:type="dxa"/>
            <w:vMerge w:val="continue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475" w:type="dxa"/>
            <w:vMerge w:val="continue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</w:trPr>
        <w:tc>
          <w:tcPr>
            <w:tcW w:w="458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50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506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55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5"/>
                <w:szCs w:val="15"/>
              </w:rPr>
            </w:pPr>
            <w:r>
              <w:rPr>
                <w:rFonts w:hint="eastAsia" w:ascii="仿宋_GB2312" w:hAnsi="宋体" w:eastAsia="仿宋_GB2312"/>
                <w:color w:val="000000"/>
                <w:sz w:val="15"/>
                <w:szCs w:val="15"/>
              </w:rPr>
              <w:t>没有数据的表格应当列出空表并说明。</w:t>
            </w:r>
          </w:p>
        </w:tc>
        <w:tc>
          <w:tcPr>
            <w:tcW w:w="1237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59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59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596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47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47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47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47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47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47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</w:tbl>
    <w:p>
      <w:pPr>
        <w:jc w:val="center"/>
        <w:rPr>
          <w:rFonts w:hint="eastAsia" w:ascii="方正小标宋简体" w:eastAsia="方正小标宋简体"/>
          <w:sz w:val="36"/>
          <w:szCs w:val="40"/>
          <w:lang w:val="en-US" w:eastAsia="zh-CN"/>
        </w:rPr>
      </w:pPr>
      <w:r>
        <w:rPr>
          <w:rFonts w:hint="eastAsia" w:ascii="方正小标宋简体" w:eastAsia="方正小标宋简体"/>
          <w:sz w:val="36"/>
          <w:szCs w:val="40"/>
          <w:lang w:val="en-US" w:eastAsia="zh-CN"/>
        </w:rPr>
        <w:t>宁陵县</w:t>
      </w:r>
      <w:r>
        <w:rPr>
          <w:rFonts w:hint="eastAsia" w:ascii="方正小标宋简体" w:eastAsia="方正小标宋简体"/>
          <w:sz w:val="36"/>
          <w:szCs w:val="40"/>
        </w:rPr>
        <w:t>财政预决算领域基层政务公开标准目录</w:t>
      </w:r>
      <w:bookmarkEnd w:id="0"/>
      <w:r>
        <w:rPr>
          <w:rFonts w:hint="eastAsia" w:ascii="方正小标宋简体" w:eastAsia="方正小标宋简体"/>
          <w:sz w:val="36"/>
          <w:szCs w:val="40"/>
          <w:lang w:eastAsia="zh-CN"/>
        </w:rPr>
        <w:t>（一）</w:t>
      </w:r>
    </w:p>
    <w:p>
      <w:pPr>
        <w:jc w:val="left"/>
        <w:rPr>
          <w:rFonts w:hint="eastAsia" w:ascii="黑体" w:hAnsi="黑体" w:eastAsia="黑体"/>
          <w:sz w:val="32"/>
          <w:szCs w:val="32"/>
        </w:rPr>
      </w:pPr>
    </w:p>
    <w:p>
      <w:pPr>
        <w:jc w:val="center"/>
        <w:rPr>
          <w:rFonts w:hint="eastAsia" w:ascii="方正小标宋简体" w:eastAsia="方正小标宋简体"/>
          <w:sz w:val="36"/>
          <w:szCs w:val="40"/>
        </w:rPr>
      </w:pPr>
      <w:r>
        <w:rPr>
          <w:rFonts w:hint="eastAsia" w:ascii="方正小标宋简体" w:eastAsia="方正小标宋简体"/>
          <w:sz w:val="36"/>
          <w:szCs w:val="40"/>
          <w:lang w:val="en-US" w:eastAsia="zh-CN"/>
        </w:rPr>
        <w:t>宁陵县</w:t>
      </w:r>
      <w:r>
        <w:rPr>
          <w:rFonts w:hint="eastAsia" w:ascii="方正小标宋简体" w:eastAsia="方正小标宋简体"/>
          <w:sz w:val="36"/>
          <w:szCs w:val="40"/>
        </w:rPr>
        <w:t>财政预决算领域基层政务公开标准目录</w:t>
      </w:r>
      <w:r>
        <w:rPr>
          <w:rFonts w:hint="eastAsia" w:ascii="方正小标宋简体" w:eastAsia="方正小标宋简体"/>
          <w:sz w:val="36"/>
          <w:szCs w:val="40"/>
          <w:lang w:eastAsia="zh-CN"/>
        </w:rPr>
        <w:t>（二）</w:t>
      </w:r>
    </w:p>
    <w:tbl>
      <w:tblPr>
        <w:tblStyle w:val="5"/>
        <w:tblpPr w:leftFromText="180" w:rightFromText="180" w:vertAnchor="text" w:horzAnchor="page" w:tblpX="1440" w:tblpY="593"/>
        <w:tblOverlap w:val="never"/>
        <w:tblW w:w="128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8"/>
        <w:gridCol w:w="505"/>
        <w:gridCol w:w="506"/>
        <w:gridCol w:w="5528"/>
        <w:gridCol w:w="1282"/>
        <w:gridCol w:w="580"/>
        <w:gridCol w:w="599"/>
        <w:gridCol w:w="562"/>
        <w:gridCol w:w="508"/>
        <w:gridCol w:w="496"/>
        <w:gridCol w:w="462"/>
        <w:gridCol w:w="450"/>
        <w:gridCol w:w="450"/>
        <w:gridCol w:w="4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</w:trPr>
        <w:tc>
          <w:tcPr>
            <w:tcW w:w="458" w:type="dxa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黑体" w:hAnsi="宋体" w:eastAsia="黑体" w:cs="宋体"/>
                <w:color w:val="000000"/>
                <w:kern w:val="0"/>
                <w:sz w:val="15"/>
                <w:szCs w:val="15"/>
              </w:rPr>
              <w:t>序号</w:t>
            </w:r>
          </w:p>
        </w:tc>
        <w:tc>
          <w:tcPr>
            <w:tcW w:w="1011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5"/>
                <w:szCs w:val="15"/>
              </w:rPr>
              <w:t>公开事项</w:t>
            </w:r>
          </w:p>
        </w:tc>
        <w:tc>
          <w:tcPr>
            <w:tcW w:w="5528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5"/>
                <w:szCs w:val="15"/>
              </w:rPr>
              <w:t>公开内容（要素）</w:t>
            </w:r>
          </w:p>
        </w:tc>
        <w:tc>
          <w:tcPr>
            <w:tcW w:w="1282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5"/>
                <w:szCs w:val="15"/>
              </w:rPr>
              <w:t>公开依据</w:t>
            </w:r>
          </w:p>
        </w:tc>
        <w:tc>
          <w:tcPr>
            <w:tcW w:w="580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5"/>
                <w:szCs w:val="15"/>
              </w:rPr>
              <w:t>公开时限</w:t>
            </w:r>
          </w:p>
        </w:tc>
        <w:tc>
          <w:tcPr>
            <w:tcW w:w="599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5"/>
                <w:szCs w:val="15"/>
              </w:rPr>
              <w:t>公开主体</w:t>
            </w:r>
          </w:p>
        </w:tc>
        <w:tc>
          <w:tcPr>
            <w:tcW w:w="562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15"/>
                <w:szCs w:val="15"/>
              </w:rPr>
            </w:pPr>
            <w:r>
              <w:rPr>
                <w:rFonts w:hint="eastAsia" w:ascii="黑体" w:hAnsi="宋体" w:eastAsia="黑体" w:cs="宋体"/>
                <w:kern w:val="0"/>
                <w:sz w:val="15"/>
                <w:szCs w:val="15"/>
              </w:rPr>
              <w:t>公开渠道和载体</w:t>
            </w:r>
          </w:p>
        </w:tc>
        <w:tc>
          <w:tcPr>
            <w:tcW w:w="1004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5"/>
                <w:szCs w:val="15"/>
              </w:rPr>
              <w:t>公开对象</w:t>
            </w:r>
          </w:p>
        </w:tc>
        <w:tc>
          <w:tcPr>
            <w:tcW w:w="912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5"/>
                <w:szCs w:val="15"/>
              </w:rPr>
              <w:t>公开方式</w:t>
            </w:r>
          </w:p>
        </w:tc>
        <w:tc>
          <w:tcPr>
            <w:tcW w:w="934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5"/>
                <w:szCs w:val="15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6" w:hRule="atLeast"/>
        </w:trPr>
        <w:tc>
          <w:tcPr>
            <w:tcW w:w="458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05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5"/>
                <w:szCs w:val="15"/>
              </w:rPr>
              <w:t>一级事项</w:t>
            </w:r>
          </w:p>
        </w:tc>
        <w:tc>
          <w:tcPr>
            <w:tcW w:w="506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5"/>
                <w:szCs w:val="15"/>
              </w:rPr>
              <w:t>二级事项</w:t>
            </w:r>
          </w:p>
        </w:tc>
        <w:tc>
          <w:tcPr>
            <w:tcW w:w="5528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282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8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99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62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15"/>
                <w:szCs w:val="15"/>
              </w:rPr>
            </w:pPr>
          </w:p>
        </w:tc>
        <w:tc>
          <w:tcPr>
            <w:tcW w:w="508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5"/>
                <w:szCs w:val="15"/>
              </w:rPr>
              <w:t>全社会</w:t>
            </w:r>
          </w:p>
        </w:tc>
        <w:tc>
          <w:tcPr>
            <w:tcW w:w="496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5"/>
                <w:szCs w:val="15"/>
              </w:rPr>
              <w:t>特定群众</w:t>
            </w:r>
          </w:p>
        </w:tc>
        <w:tc>
          <w:tcPr>
            <w:tcW w:w="462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5"/>
                <w:szCs w:val="15"/>
              </w:rPr>
              <w:t>主动</w:t>
            </w:r>
          </w:p>
        </w:tc>
        <w:tc>
          <w:tcPr>
            <w:tcW w:w="450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5"/>
                <w:szCs w:val="15"/>
              </w:rPr>
              <w:t>依申请</w:t>
            </w:r>
          </w:p>
        </w:tc>
        <w:tc>
          <w:tcPr>
            <w:tcW w:w="450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5"/>
                <w:szCs w:val="15"/>
              </w:rPr>
              <w:t>县级</w:t>
            </w:r>
          </w:p>
        </w:tc>
        <w:tc>
          <w:tcPr>
            <w:tcW w:w="484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5"/>
                <w:szCs w:val="15"/>
              </w:rPr>
              <w:t>乡级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3" w:hRule="atLeast"/>
        </w:trPr>
        <w:tc>
          <w:tcPr>
            <w:tcW w:w="458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5"/>
                <w:szCs w:val="15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5"/>
                <w:szCs w:val="15"/>
                <w:lang w:val="en-US" w:eastAsia="zh-CN"/>
              </w:rPr>
              <w:t>2</w:t>
            </w:r>
          </w:p>
        </w:tc>
        <w:tc>
          <w:tcPr>
            <w:tcW w:w="505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5"/>
                <w:szCs w:val="15"/>
              </w:rPr>
            </w:pPr>
            <w:r>
              <w:rPr>
                <w:rFonts w:hint="eastAsia" w:ascii="仿宋_GB2312" w:hAnsi="宋体" w:eastAsia="仿宋_GB2312"/>
                <w:color w:val="000000"/>
                <w:sz w:val="15"/>
                <w:szCs w:val="15"/>
              </w:rPr>
              <w:t>财政预决算</w:t>
            </w:r>
          </w:p>
        </w:tc>
        <w:tc>
          <w:tcPr>
            <w:tcW w:w="506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5"/>
                <w:szCs w:val="15"/>
              </w:rPr>
            </w:pPr>
            <w:r>
              <w:rPr>
                <w:rFonts w:hint="eastAsia" w:ascii="仿宋_GB2312" w:hAnsi="宋体" w:eastAsia="仿宋_GB2312"/>
                <w:color w:val="000000"/>
                <w:sz w:val="15"/>
                <w:szCs w:val="15"/>
              </w:rPr>
              <w:t>政府</w:t>
            </w:r>
            <w:r>
              <w:rPr>
                <w:rFonts w:hint="eastAsia" w:ascii="仿宋_GB2312" w:hAnsi="宋体" w:eastAsia="仿宋_GB2312"/>
                <w:color w:val="000000"/>
                <w:sz w:val="15"/>
                <w:szCs w:val="15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5"/>
                <w:szCs w:val="15"/>
              </w:rPr>
              <w:t>决算</w:t>
            </w:r>
          </w:p>
        </w:tc>
        <w:tc>
          <w:tcPr>
            <w:tcW w:w="5528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5"/>
                <w:szCs w:val="15"/>
              </w:rPr>
            </w:pPr>
            <w:r>
              <w:rPr>
                <w:rFonts w:hint="eastAsia" w:ascii="仿宋_GB2312" w:hAnsi="宋体" w:eastAsia="仿宋_GB2312"/>
                <w:color w:val="000000"/>
                <w:sz w:val="15"/>
                <w:szCs w:val="15"/>
              </w:rPr>
              <w:t>一般公共预算：①一般公共预算收入表。②一般公共预算支出表。③一般公共预算本级支出表。④一般公共预算本级基本支出表。⑤一般公共预算税收返还和转移支付表。⑥政府一般债务限额和余额情况表。</w:t>
            </w:r>
          </w:p>
        </w:tc>
        <w:tc>
          <w:tcPr>
            <w:tcW w:w="1282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5"/>
                <w:szCs w:val="15"/>
              </w:rPr>
            </w:pPr>
            <w:r>
              <w:rPr>
                <w:rFonts w:hint="eastAsia" w:ascii="仿宋_GB2312" w:hAnsi="宋体" w:eastAsia="仿宋_GB2312"/>
                <w:color w:val="000000"/>
                <w:sz w:val="15"/>
                <w:szCs w:val="15"/>
              </w:rPr>
              <w:t>《中华人民共和国预算法》、《中华人民共和国政府信息公开条例》、《财政部关于印发&lt;地方预决算公开操作规程的通知&gt;》（财预〔2016〕143号）、《财政部关于印发&lt;地方政府债务信息公开办法（试行）&gt;的通知》（财预〔2018〕209号）等法律法规和文件规定</w:t>
            </w:r>
          </w:p>
        </w:tc>
        <w:tc>
          <w:tcPr>
            <w:tcW w:w="580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5"/>
                <w:szCs w:val="15"/>
              </w:rPr>
            </w:pPr>
            <w:r>
              <w:rPr>
                <w:rFonts w:hint="eastAsia" w:ascii="仿宋_GB2312" w:hAnsi="宋体" w:eastAsia="仿宋_GB2312"/>
                <w:color w:val="000000"/>
                <w:sz w:val="15"/>
                <w:szCs w:val="15"/>
              </w:rPr>
              <w:t>本级人民代表大会或其常务委员会批准后20日内</w:t>
            </w:r>
          </w:p>
        </w:tc>
        <w:tc>
          <w:tcPr>
            <w:tcW w:w="599" w:type="dxa"/>
            <w:vMerge w:val="restart"/>
            <w:vAlign w:val="center"/>
          </w:tcPr>
          <w:p>
            <w:pPr>
              <w:widowControl/>
              <w:jc w:val="both"/>
              <w:textAlignment w:val="center"/>
              <w:rPr>
                <w:rFonts w:ascii="仿宋_GB2312" w:hAnsi="宋体" w:eastAsia="仿宋_GB2312"/>
                <w:color w:val="000000"/>
                <w:sz w:val="15"/>
                <w:szCs w:val="15"/>
              </w:rPr>
            </w:pPr>
            <w:r>
              <w:rPr>
                <w:rFonts w:hint="eastAsia" w:ascii="仿宋_GB2312" w:hAnsi="宋体" w:eastAsia="仿宋_GB2312"/>
                <w:color w:val="000000"/>
                <w:sz w:val="15"/>
                <w:szCs w:val="15"/>
                <w:lang w:eastAsia="zh-CN"/>
              </w:rPr>
              <w:t>宁陵县财政</w:t>
            </w:r>
            <w:r>
              <w:rPr>
                <w:rFonts w:hint="eastAsia" w:ascii="仿宋_GB2312" w:hAnsi="宋体" w:eastAsia="仿宋_GB2312"/>
                <w:color w:val="000000"/>
                <w:sz w:val="15"/>
                <w:szCs w:val="15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color w:val="000000"/>
                <w:sz w:val="15"/>
                <w:szCs w:val="15"/>
                <w:lang w:eastAsia="zh-CN"/>
              </w:rPr>
              <w:t>局</w:t>
            </w:r>
          </w:p>
        </w:tc>
        <w:tc>
          <w:tcPr>
            <w:tcW w:w="562" w:type="dxa"/>
            <w:vMerge w:val="restart"/>
            <w:vAlign w:val="center"/>
          </w:tcPr>
          <w:p>
            <w:pPr>
              <w:widowControl/>
              <w:jc w:val="distribute"/>
              <w:textAlignment w:val="center"/>
              <w:rPr>
                <w:rFonts w:hint="eastAsia" w:ascii="仿宋_GB2312" w:hAnsi="宋体" w:eastAsia="仿宋_GB2312"/>
                <w:color w:val="000000"/>
                <w:sz w:val="15"/>
                <w:szCs w:val="15"/>
              </w:rPr>
            </w:pPr>
            <w:r>
              <w:rPr>
                <w:rFonts w:hint="eastAsia" w:ascii="仿宋_GB2312" w:hAnsi="宋体" w:eastAsia="仿宋_GB2312"/>
                <w:color w:val="000000"/>
                <w:sz w:val="15"/>
                <w:szCs w:val="15"/>
              </w:rPr>
              <w:t>政府网站</w:t>
            </w:r>
          </w:p>
          <w:p>
            <w:pPr>
              <w:widowControl/>
              <w:jc w:val="distribute"/>
              <w:textAlignment w:val="center"/>
              <w:rPr>
                <w:rFonts w:hint="eastAsia" w:ascii="仿宋_GB2312" w:hAnsi="宋体" w:eastAsia="仿宋_GB2312"/>
                <w:color w:val="000000"/>
                <w:sz w:val="15"/>
                <w:szCs w:val="15"/>
              </w:rPr>
            </w:pPr>
          </w:p>
          <w:p>
            <w:pPr>
              <w:widowControl/>
              <w:jc w:val="distribute"/>
              <w:textAlignment w:val="center"/>
              <w:rPr>
                <w:rFonts w:hint="eastAsia" w:ascii="仿宋_GB2312" w:hAnsi="宋体" w:eastAsia="仿宋_GB2312"/>
                <w:color w:val="000000"/>
                <w:sz w:val="15"/>
                <w:szCs w:val="15"/>
              </w:rPr>
            </w:pPr>
            <w:r>
              <w:rPr>
                <w:rFonts w:hint="eastAsia" w:ascii="仿宋_GB2312" w:hAnsi="宋体" w:eastAsia="仿宋_GB2312"/>
                <w:color w:val="000000"/>
                <w:sz w:val="15"/>
                <w:szCs w:val="15"/>
              </w:rPr>
              <w:t>财政部门网站公开平台</w:t>
            </w:r>
          </w:p>
          <w:p>
            <w:pPr>
              <w:widowControl/>
              <w:jc w:val="distribute"/>
              <w:textAlignment w:val="center"/>
              <w:rPr>
                <w:rFonts w:hint="eastAsia" w:ascii="仿宋_GB2312" w:hAnsi="宋体" w:eastAsia="仿宋_GB2312"/>
                <w:color w:val="000000"/>
                <w:sz w:val="15"/>
                <w:szCs w:val="15"/>
              </w:rPr>
            </w:pPr>
          </w:p>
          <w:p>
            <w:pPr>
              <w:widowControl/>
              <w:jc w:val="distribute"/>
              <w:textAlignment w:val="center"/>
              <w:rPr>
                <w:rFonts w:ascii="仿宋_GB2312" w:hAnsi="宋体" w:eastAsia="仿宋_GB2312"/>
                <w:color w:val="000000"/>
                <w:sz w:val="15"/>
                <w:szCs w:val="15"/>
              </w:rPr>
            </w:pPr>
            <w:r>
              <w:rPr>
                <w:rFonts w:hint="eastAsia" w:ascii="仿宋_GB2312" w:hAnsi="宋体" w:eastAsia="仿宋_GB2312"/>
                <w:color w:val="000000"/>
                <w:sz w:val="15"/>
                <w:szCs w:val="15"/>
              </w:rPr>
              <w:t>政府公报</w:t>
            </w:r>
          </w:p>
        </w:tc>
        <w:tc>
          <w:tcPr>
            <w:tcW w:w="508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5"/>
                <w:szCs w:val="15"/>
              </w:rPr>
            </w:pPr>
            <w:r>
              <w:rPr>
                <w:rFonts w:hint="eastAsia" w:ascii="仿宋_GB2312" w:hAnsi="宋体" w:eastAsia="仿宋_GB2312"/>
                <w:color w:val="000000"/>
                <w:sz w:val="15"/>
                <w:szCs w:val="15"/>
              </w:rPr>
              <w:t>√</w:t>
            </w:r>
          </w:p>
        </w:tc>
        <w:tc>
          <w:tcPr>
            <w:tcW w:w="496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5"/>
                <w:szCs w:val="15"/>
              </w:rPr>
            </w:pPr>
            <w:r>
              <w:rPr>
                <w:rFonts w:hint="eastAsia" w:ascii="仿宋_GB2312" w:hAnsi="宋体" w:eastAsia="仿宋_GB2312"/>
                <w:color w:val="000000"/>
                <w:sz w:val="15"/>
                <w:szCs w:val="15"/>
              </w:rPr>
              <w:t>　</w:t>
            </w:r>
          </w:p>
        </w:tc>
        <w:tc>
          <w:tcPr>
            <w:tcW w:w="462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5"/>
                <w:szCs w:val="15"/>
              </w:rPr>
            </w:pPr>
            <w:r>
              <w:rPr>
                <w:rFonts w:hint="eastAsia" w:ascii="仿宋_GB2312" w:hAnsi="宋体" w:eastAsia="仿宋_GB2312"/>
                <w:color w:val="000000"/>
                <w:sz w:val="15"/>
                <w:szCs w:val="15"/>
              </w:rPr>
              <w:t>√</w:t>
            </w:r>
          </w:p>
        </w:tc>
        <w:tc>
          <w:tcPr>
            <w:tcW w:w="45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5"/>
                <w:szCs w:val="15"/>
              </w:rPr>
            </w:pPr>
            <w:r>
              <w:rPr>
                <w:rFonts w:hint="eastAsia" w:ascii="仿宋_GB2312" w:hAnsi="宋体" w:eastAsia="仿宋_GB2312"/>
                <w:color w:val="000000"/>
                <w:sz w:val="15"/>
                <w:szCs w:val="15"/>
              </w:rPr>
              <w:t>　</w:t>
            </w:r>
          </w:p>
        </w:tc>
        <w:tc>
          <w:tcPr>
            <w:tcW w:w="45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484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</w:trPr>
        <w:tc>
          <w:tcPr>
            <w:tcW w:w="458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50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506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5528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5"/>
                <w:szCs w:val="15"/>
              </w:rPr>
            </w:pPr>
            <w:r>
              <w:rPr>
                <w:rFonts w:hint="eastAsia" w:ascii="仿宋_GB2312" w:hAnsi="宋体" w:eastAsia="仿宋_GB2312"/>
                <w:color w:val="000000"/>
                <w:sz w:val="15"/>
                <w:szCs w:val="15"/>
              </w:rPr>
              <w:t>政府性基金预算：①政府性基金收入表。②政府性基金支出表。③本级政府性基金支出表。④政府性基金转移支付表。⑤政府专项债务限额和余额情况表。</w:t>
            </w:r>
          </w:p>
        </w:tc>
        <w:tc>
          <w:tcPr>
            <w:tcW w:w="1282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58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599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562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508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496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462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45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45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</w:trPr>
        <w:tc>
          <w:tcPr>
            <w:tcW w:w="458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50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506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5528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5"/>
                <w:szCs w:val="15"/>
              </w:rPr>
            </w:pPr>
            <w:r>
              <w:rPr>
                <w:rFonts w:hint="eastAsia" w:ascii="仿宋_GB2312" w:hAnsi="宋体" w:eastAsia="仿宋_GB2312"/>
                <w:color w:val="000000"/>
                <w:sz w:val="15"/>
                <w:szCs w:val="15"/>
              </w:rPr>
              <w:t>国有资本经营预算：①国有资本经营预算收入表。②国有资本经营预算支出表。③本级国有资本经营预算支出表。④对下安排转移支付的应当公开国有资本经营预算转移支付表。</w:t>
            </w:r>
          </w:p>
        </w:tc>
        <w:tc>
          <w:tcPr>
            <w:tcW w:w="1282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58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599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562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508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496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462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45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45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8" w:hRule="atLeast"/>
        </w:trPr>
        <w:tc>
          <w:tcPr>
            <w:tcW w:w="458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50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506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5528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5"/>
                <w:szCs w:val="15"/>
              </w:rPr>
            </w:pPr>
            <w:r>
              <w:rPr>
                <w:rFonts w:hint="eastAsia" w:ascii="仿宋_GB2312" w:hAnsi="宋体" w:eastAsia="仿宋_GB2312"/>
                <w:color w:val="000000"/>
                <w:sz w:val="15"/>
                <w:szCs w:val="15"/>
              </w:rPr>
              <w:t>社会保险基金预算：①社会保险基金收入表。②社会保险基金支出表。</w:t>
            </w:r>
          </w:p>
        </w:tc>
        <w:tc>
          <w:tcPr>
            <w:tcW w:w="1282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58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599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562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508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496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462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45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45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3" w:hRule="atLeast"/>
        </w:trPr>
        <w:tc>
          <w:tcPr>
            <w:tcW w:w="458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50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506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5528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5"/>
                <w:szCs w:val="15"/>
              </w:rPr>
            </w:pPr>
            <w:r>
              <w:rPr>
                <w:rFonts w:hint="eastAsia" w:ascii="仿宋_GB2312" w:hAnsi="宋体" w:eastAsia="仿宋_GB2312"/>
                <w:color w:val="000000"/>
                <w:sz w:val="15"/>
                <w:szCs w:val="15"/>
              </w:rPr>
              <w:t>地方一般公共预算、政府性基金预算、国有资本经营预算和社会保险基金预算报表中涉及本级支出的，应当公开到功能分类项级科目。本级一般公共预算基本支出应当公开到经济性质分类款级科目，专项转移支付应当分地区、分项目公开。</w:t>
            </w:r>
          </w:p>
        </w:tc>
        <w:tc>
          <w:tcPr>
            <w:tcW w:w="1282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58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599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562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508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496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462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45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45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</w:trPr>
        <w:tc>
          <w:tcPr>
            <w:tcW w:w="458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50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506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5528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5"/>
                <w:szCs w:val="15"/>
              </w:rPr>
            </w:pPr>
            <w:r>
              <w:rPr>
                <w:rFonts w:hint="eastAsia" w:ascii="仿宋_GB2312" w:hAnsi="宋体" w:eastAsia="仿宋_GB2312"/>
                <w:color w:val="000000"/>
                <w:sz w:val="15"/>
                <w:szCs w:val="15"/>
              </w:rPr>
              <w:t>对财政转移支付安排、举借政府债务、预算绩效工作开展情况等重要事项进行解释、说明，并公开重大政策和重点项目绩效执行结果。</w:t>
            </w:r>
          </w:p>
        </w:tc>
        <w:tc>
          <w:tcPr>
            <w:tcW w:w="1282" w:type="dxa"/>
            <w:vMerge w:val="continue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580" w:type="dxa"/>
            <w:vMerge w:val="continue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599" w:type="dxa"/>
            <w:vMerge w:val="continue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562" w:type="dxa"/>
            <w:vMerge w:val="continue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508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496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462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45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45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6" w:hRule="atLeast"/>
        </w:trPr>
        <w:tc>
          <w:tcPr>
            <w:tcW w:w="458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50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506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5528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5"/>
                <w:szCs w:val="15"/>
              </w:rPr>
            </w:pPr>
            <w:r>
              <w:rPr>
                <w:rFonts w:hint="eastAsia" w:ascii="仿宋_GB2312" w:hAnsi="宋体" w:eastAsia="仿宋_GB2312"/>
                <w:color w:val="000000"/>
                <w:sz w:val="15"/>
                <w:szCs w:val="15"/>
              </w:rPr>
              <w:t>地方本级汇总的一般公共预算“三公”经费，包括预算总额，以及“因公出国（境）费”“公务用车购置及运行费”（区分“公务用车购置费”“公务用车运行费”两项）“公务接待费”分项数额，并对增减变化情况（与预算对比）进行说明。</w:t>
            </w:r>
          </w:p>
        </w:tc>
        <w:tc>
          <w:tcPr>
            <w:tcW w:w="1282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58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599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562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508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496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462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45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45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3" w:hRule="atLeast"/>
        </w:trPr>
        <w:tc>
          <w:tcPr>
            <w:tcW w:w="458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50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506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55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5"/>
                <w:szCs w:val="15"/>
              </w:rPr>
            </w:pPr>
            <w:r>
              <w:rPr>
                <w:rFonts w:hint="eastAsia" w:ascii="仿宋_GB2312" w:hAnsi="宋体" w:eastAsia="仿宋_GB2312"/>
                <w:color w:val="000000"/>
                <w:sz w:val="15"/>
                <w:szCs w:val="15"/>
              </w:rPr>
              <w:t>地方政府债务限额、余额、使用安排及还本付息等信息，包括：上年末本地区、本级及所属地区地方政府债务限额、余额决算数，地方政府债券发行、还本付息决算数，以及债券资金使用安排等。</w:t>
            </w:r>
          </w:p>
        </w:tc>
        <w:tc>
          <w:tcPr>
            <w:tcW w:w="1282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58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599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562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508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496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462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45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45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2" w:hRule="atLeast"/>
        </w:trPr>
        <w:tc>
          <w:tcPr>
            <w:tcW w:w="458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50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506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55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5"/>
                <w:szCs w:val="15"/>
              </w:rPr>
            </w:pPr>
            <w:r>
              <w:rPr>
                <w:rFonts w:hint="eastAsia" w:ascii="仿宋_GB2312" w:hAnsi="宋体" w:eastAsia="仿宋_GB2312"/>
                <w:color w:val="000000"/>
                <w:sz w:val="15"/>
                <w:szCs w:val="15"/>
              </w:rPr>
              <w:t>没有数据的表格应当列出空表并说明。</w:t>
            </w:r>
          </w:p>
        </w:tc>
        <w:tc>
          <w:tcPr>
            <w:tcW w:w="1282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58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599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562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508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496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462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45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45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</w:tbl>
    <w:p>
      <w:pPr>
        <w:jc w:val="left"/>
        <w:rPr>
          <w:rFonts w:ascii="黑体" w:hAnsi="黑体" w:eastAsia="黑体"/>
          <w:sz w:val="32"/>
          <w:szCs w:val="32"/>
        </w:rPr>
      </w:pPr>
    </w:p>
    <w:p>
      <w:pPr>
        <w:jc w:val="center"/>
        <w:rPr>
          <w:rFonts w:hint="eastAsia" w:ascii="方正小标宋简体" w:eastAsia="方正小标宋简体"/>
          <w:sz w:val="36"/>
          <w:szCs w:val="40"/>
        </w:rPr>
      </w:pPr>
      <w:r>
        <w:rPr>
          <w:rFonts w:hint="eastAsia" w:ascii="方正小标宋简体" w:eastAsia="方正小标宋简体"/>
          <w:sz w:val="36"/>
          <w:szCs w:val="40"/>
          <w:lang w:val="en-US" w:eastAsia="zh-CN"/>
        </w:rPr>
        <w:t>宁陵县</w:t>
      </w:r>
      <w:r>
        <w:rPr>
          <w:rFonts w:hint="eastAsia" w:ascii="方正小标宋简体" w:eastAsia="方正小标宋简体"/>
          <w:sz w:val="36"/>
          <w:szCs w:val="40"/>
        </w:rPr>
        <w:t>财政预决算领域基层政务公开标准目录</w:t>
      </w:r>
      <w:r>
        <w:rPr>
          <w:rFonts w:hint="eastAsia" w:ascii="方正小标宋简体" w:eastAsia="方正小标宋简体"/>
          <w:sz w:val="36"/>
          <w:szCs w:val="40"/>
          <w:lang w:eastAsia="zh-CN"/>
        </w:rPr>
        <w:t>（三）</w:t>
      </w:r>
    </w:p>
    <w:tbl>
      <w:tblPr>
        <w:tblStyle w:val="5"/>
        <w:tblpPr w:leftFromText="180" w:rightFromText="180" w:vertAnchor="text" w:horzAnchor="page" w:tblpX="1416" w:tblpY="574"/>
        <w:tblOverlap w:val="never"/>
        <w:tblW w:w="128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8"/>
        <w:gridCol w:w="505"/>
        <w:gridCol w:w="506"/>
        <w:gridCol w:w="5528"/>
        <w:gridCol w:w="1306"/>
        <w:gridCol w:w="572"/>
        <w:gridCol w:w="572"/>
        <w:gridCol w:w="573"/>
        <w:gridCol w:w="475"/>
        <w:gridCol w:w="475"/>
        <w:gridCol w:w="475"/>
        <w:gridCol w:w="475"/>
        <w:gridCol w:w="475"/>
        <w:gridCol w:w="4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</w:trPr>
        <w:tc>
          <w:tcPr>
            <w:tcW w:w="458" w:type="dxa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黑体" w:hAnsi="宋体" w:eastAsia="黑体" w:cs="宋体"/>
                <w:color w:val="000000"/>
                <w:kern w:val="0"/>
                <w:sz w:val="15"/>
                <w:szCs w:val="15"/>
              </w:rPr>
              <w:t>序号</w:t>
            </w:r>
          </w:p>
        </w:tc>
        <w:tc>
          <w:tcPr>
            <w:tcW w:w="1011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5"/>
                <w:szCs w:val="15"/>
              </w:rPr>
              <w:t>公开事项</w:t>
            </w:r>
          </w:p>
        </w:tc>
        <w:tc>
          <w:tcPr>
            <w:tcW w:w="5528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5"/>
                <w:szCs w:val="15"/>
              </w:rPr>
              <w:t>公开内容（要素）</w:t>
            </w:r>
          </w:p>
        </w:tc>
        <w:tc>
          <w:tcPr>
            <w:tcW w:w="1306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5"/>
                <w:szCs w:val="15"/>
              </w:rPr>
              <w:t>公开依据</w:t>
            </w:r>
          </w:p>
        </w:tc>
        <w:tc>
          <w:tcPr>
            <w:tcW w:w="572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5"/>
                <w:szCs w:val="15"/>
              </w:rPr>
              <w:t>公开时限</w:t>
            </w:r>
          </w:p>
        </w:tc>
        <w:tc>
          <w:tcPr>
            <w:tcW w:w="572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5"/>
                <w:szCs w:val="15"/>
              </w:rPr>
              <w:t>公开主体</w:t>
            </w:r>
          </w:p>
        </w:tc>
        <w:tc>
          <w:tcPr>
            <w:tcW w:w="573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15"/>
                <w:szCs w:val="15"/>
              </w:rPr>
            </w:pPr>
            <w:r>
              <w:rPr>
                <w:rFonts w:hint="eastAsia" w:ascii="黑体" w:hAnsi="宋体" w:eastAsia="黑体" w:cs="宋体"/>
                <w:kern w:val="0"/>
                <w:sz w:val="15"/>
                <w:szCs w:val="15"/>
              </w:rPr>
              <w:t>公开渠道和载体</w:t>
            </w:r>
          </w:p>
        </w:tc>
        <w:tc>
          <w:tcPr>
            <w:tcW w:w="950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5"/>
                <w:szCs w:val="15"/>
              </w:rPr>
              <w:t>公开对象</w:t>
            </w:r>
          </w:p>
        </w:tc>
        <w:tc>
          <w:tcPr>
            <w:tcW w:w="950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5"/>
                <w:szCs w:val="15"/>
              </w:rPr>
              <w:t>公开方式</w:t>
            </w:r>
          </w:p>
        </w:tc>
        <w:tc>
          <w:tcPr>
            <w:tcW w:w="950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5"/>
                <w:szCs w:val="15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6" w:hRule="atLeast"/>
        </w:trPr>
        <w:tc>
          <w:tcPr>
            <w:tcW w:w="458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05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5"/>
                <w:szCs w:val="15"/>
              </w:rPr>
              <w:t>一级事项</w:t>
            </w:r>
          </w:p>
        </w:tc>
        <w:tc>
          <w:tcPr>
            <w:tcW w:w="506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5"/>
                <w:szCs w:val="15"/>
              </w:rPr>
              <w:t>二级事项</w:t>
            </w:r>
          </w:p>
        </w:tc>
        <w:tc>
          <w:tcPr>
            <w:tcW w:w="5528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306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72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72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73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15"/>
                <w:szCs w:val="15"/>
              </w:rPr>
            </w:pPr>
          </w:p>
        </w:tc>
        <w:tc>
          <w:tcPr>
            <w:tcW w:w="475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5"/>
                <w:szCs w:val="15"/>
              </w:rPr>
              <w:t>全社会</w:t>
            </w:r>
          </w:p>
        </w:tc>
        <w:tc>
          <w:tcPr>
            <w:tcW w:w="475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5"/>
                <w:szCs w:val="15"/>
              </w:rPr>
              <w:t>特定群众</w:t>
            </w:r>
          </w:p>
        </w:tc>
        <w:tc>
          <w:tcPr>
            <w:tcW w:w="475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5"/>
                <w:szCs w:val="15"/>
              </w:rPr>
              <w:t>主动</w:t>
            </w:r>
          </w:p>
        </w:tc>
        <w:tc>
          <w:tcPr>
            <w:tcW w:w="475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5"/>
                <w:szCs w:val="15"/>
              </w:rPr>
              <w:t>依申请</w:t>
            </w:r>
          </w:p>
        </w:tc>
        <w:tc>
          <w:tcPr>
            <w:tcW w:w="475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5"/>
                <w:szCs w:val="15"/>
              </w:rPr>
              <w:t>县级</w:t>
            </w:r>
          </w:p>
        </w:tc>
        <w:tc>
          <w:tcPr>
            <w:tcW w:w="475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5"/>
                <w:szCs w:val="15"/>
              </w:rPr>
              <w:t>乡级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9" w:hRule="atLeast"/>
        </w:trPr>
        <w:tc>
          <w:tcPr>
            <w:tcW w:w="458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5"/>
                <w:szCs w:val="15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5"/>
                <w:szCs w:val="15"/>
                <w:lang w:val="en-US" w:eastAsia="zh-CN"/>
              </w:rPr>
              <w:t>3</w:t>
            </w:r>
          </w:p>
        </w:tc>
        <w:tc>
          <w:tcPr>
            <w:tcW w:w="505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5"/>
                <w:szCs w:val="15"/>
              </w:rPr>
            </w:pPr>
            <w:r>
              <w:rPr>
                <w:rFonts w:hint="eastAsia" w:ascii="仿宋_GB2312" w:hAnsi="宋体" w:eastAsia="仿宋_GB2312"/>
                <w:color w:val="000000"/>
                <w:sz w:val="15"/>
                <w:szCs w:val="15"/>
              </w:rPr>
              <w:t>财政预决算</w:t>
            </w:r>
          </w:p>
        </w:tc>
        <w:tc>
          <w:tcPr>
            <w:tcW w:w="506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5"/>
                <w:szCs w:val="15"/>
              </w:rPr>
            </w:pPr>
            <w:r>
              <w:rPr>
                <w:rFonts w:hint="eastAsia" w:ascii="仿宋_GB2312" w:hAnsi="宋体" w:eastAsia="仿宋_GB2312"/>
                <w:color w:val="000000"/>
                <w:sz w:val="15"/>
                <w:szCs w:val="15"/>
              </w:rPr>
              <w:t>部门</w:t>
            </w:r>
            <w:r>
              <w:rPr>
                <w:rFonts w:hint="eastAsia" w:ascii="仿宋_GB2312" w:hAnsi="宋体" w:eastAsia="仿宋_GB2312"/>
                <w:color w:val="000000"/>
                <w:sz w:val="15"/>
                <w:szCs w:val="15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5"/>
                <w:szCs w:val="15"/>
              </w:rPr>
              <w:t>预算</w:t>
            </w:r>
          </w:p>
        </w:tc>
        <w:tc>
          <w:tcPr>
            <w:tcW w:w="5528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5"/>
                <w:szCs w:val="15"/>
              </w:rPr>
            </w:pPr>
            <w:r>
              <w:rPr>
                <w:rFonts w:hint="eastAsia" w:ascii="仿宋_GB2312" w:hAnsi="宋体" w:eastAsia="仿宋_GB2312"/>
                <w:color w:val="000000"/>
                <w:sz w:val="15"/>
                <w:szCs w:val="15"/>
              </w:rPr>
              <w:t>收支总体情况表：①部门收支总体情况表。②部门收入总体情况表。③部门支出总体情况表。</w:t>
            </w:r>
          </w:p>
        </w:tc>
        <w:tc>
          <w:tcPr>
            <w:tcW w:w="1306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5"/>
                <w:szCs w:val="15"/>
              </w:rPr>
            </w:pPr>
            <w:r>
              <w:rPr>
                <w:rFonts w:hint="eastAsia" w:ascii="仿宋_GB2312" w:hAnsi="宋体" w:eastAsia="仿宋_GB2312"/>
                <w:color w:val="000000"/>
                <w:sz w:val="15"/>
                <w:szCs w:val="15"/>
              </w:rPr>
              <w:t>《中华人民共和国预算法》、《中华人民共和国政府信息公开条例》、《财政部关于印发&lt;地方预决算公开操作规程的通知&gt;》（财预〔2016〕143号）等法律法规和文件规定</w:t>
            </w:r>
          </w:p>
        </w:tc>
        <w:tc>
          <w:tcPr>
            <w:tcW w:w="572" w:type="dxa"/>
            <w:vMerge w:val="restart"/>
            <w:vAlign w:val="center"/>
          </w:tcPr>
          <w:p>
            <w:pPr>
              <w:widowControl/>
              <w:jc w:val="distribute"/>
              <w:textAlignment w:val="center"/>
              <w:rPr>
                <w:rFonts w:ascii="仿宋_GB2312" w:hAnsi="宋体" w:eastAsia="仿宋_GB2312"/>
                <w:color w:val="000000"/>
                <w:sz w:val="15"/>
                <w:szCs w:val="15"/>
              </w:rPr>
            </w:pPr>
            <w:r>
              <w:rPr>
                <w:rFonts w:hint="eastAsia" w:ascii="仿宋_GB2312" w:hAnsi="宋体" w:eastAsia="仿宋_GB2312"/>
                <w:color w:val="000000"/>
                <w:sz w:val="15"/>
                <w:szCs w:val="15"/>
              </w:rPr>
              <w:t>本级政府 财政部门 批复后20 日内</w:t>
            </w:r>
          </w:p>
        </w:tc>
        <w:tc>
          <w:tcPr>
            <w:tcW w:w="572" w:type="dxa"/>
            <w:vMerge w:val="restart"/>
            <w:vAlign w:val="center"/>
          </w:tcPr>
          <w:p>
            <w:pPr>
              <w:widowControl/>
              <w:jc w:val="both"/>
              <w:textAlignment w:val="center"/>
              <w:rPr>
                <w:rFonts w:ascii="仿宋_GB2312" w:hAnsi="宋体" w:eastAsia="仿宋_GB2312"/>
                <w:color w:val="000000"/>
                <w:sz w:val="15"/>
                <w:szCs w:val="15"/>
              </w:rPr>
            </w:pPr>
            <w:r>
              <w:rPr>
                <w:rFonts w:hint="eastAsia" w:ascii="仿宋_GB2312" w:hAnsi="宋体" w:eastAsia="仿宋_GB2312"/>
                <w:color w:val="000000"/>
                <w:sz w:val="15"/>
                <w:szCs w:val="15"/>
                <w:lang w:eastAsia="zh-CN"/>
              </w:rPr>
              <w:t>宁陵县一 级预算单 位</w:t>
            </w:r>
          </w:p>
        </w:tc>
        <w:tc>
          <w:tcPr>
            <w:tcW w:w="573" w:type="dxa"/>
            <w:vMerge w:val="restart"/>
            <w:vAlign w:val="center"/>
          </w:tcPr>
          <w:p>
            <w:pPr>
              <w:widowControl/>
              <w:jc w:val="distribute"/>
              <w:textAlignment w:val="center"/>
              <w:rPr>
                <w:rFonts w:hint="eastAsia" w:ascii="仿宋_GB2312" w:hAnsi="宋体" w:eastAsia="仿宋_GB2312"/>
                <w:color w:val="000000"/>
                <w:sz w:val="15"/>
                <w:szCs w:val="15"/>
              </w:rPr>
            </w:pPr>
            <w:r>
              <w:rPr>
                <w:rFonts w:hint="eastAsia" w:ascii="仿宋_GB2312" w:hAnsi="宋体" w:eastAsia="仿宋_GB2312"/>
                <w:color w:val="000000"/>
                <w:sz w:val="15"/>
                <w:szCs w:val="15"/>
              </w:rPr>
              <w:t>部门网站</w:t>
            </w:r>
          </w:p>
          <w:p>
            <w:pPr>
              <w:widowControl/>
              <w:jc w:val="distribute"/>
              <w:textAlignment w:val="center"/>
              <w:rPr>
                <w:rFonts w:hint="eastAsia" w:ascii="仿宋_GB2312" w:hAnsi="宋体" w:eastAsia="仿宋_GB2312"/>
                <w:color w:val="000000"/>
                <w:sz w:val="15"/>
                <w:szCs w:val="15"/>
              </w:rPr>
            </w:pPr>
          </w:p>
          <w:p>
            <w:pPr>
              <w:widowControl/>
              <w:jc w:val="distribute"/>
              <w:textAlignment w:val="center"/>
              <w:rPr>
                <w:rFonts w:hint="eastAsia" w:ascii="仿宋_GB2312" w:hAnsi="宋体" w:eastAsia="仿宋_GB2312"/>
                <w:color w:val="000000"/>
                <w:sz w:val="15"/>
                <w:szCs w:val="15"/>
              </w:rPr>
            </w:pPr>
            <w:r>
              <w:rPr>
                <w:rFonts w:hint="eastAsia" w:ascii="仿宋_GB2312" w:hAnsi="宋体" w:eastAsia="仿宋_GB2312"/>
                <w:color w:val="000000"/>
                <w:sz w:val="15"/>
                <w:szCs w:val="15"/>
              </w:rPr>
              <w:t>政府网站</w:t>
            </w:r>
          </w:p>
          <w:p>
            <w:pPr>
              <w:widowControl/>
              <w:jc w:val="distribute"/>
              <w:textAlignment w:val="center"/>
              <w:rPr>
                <w:rFonts w:hint="eastAsia" w:ascii="仿宋_GB2312" w:hAnsi="宋体" w:eastAsia="仿宋_GB2312"/>
                <w:color w:val="000000"/>
                <w:sz w:val="15"/>
                <w:szCs w:val="15"/>
              </w:rPr>
            </w:pPr>
          </w:p>
          <w:p>
            <w:pPr>
              <w:widowControl/>
              <w:jc w:val="distribute"/>
              <w:textAlignment w:val="center"/>
              <w:rPr>
                <w:rFonts w:ascii="仿宋_GB2312" w:hAnsi="宋体" w:eastAsia="仿宋_GB2312"/>
                <w:color w:val="000000"/>
                <w:sz w:val="15"/>
                <w:szCs w:val="15"/>
              </w:rPr>
            </w:pPr>
            <w:r>
              <w:rPr>
                <w:rFonts w:hint="eastAsia" w:ascii="仿宋_GB2312" w:hAnsi="宋体" w:eastAsia="仿宋_GB2312"/>
                <w:color w:val="000000"/>
                <w:sz w:val="15"/>
                <w:szCs w:val="15"/>
              </w:rPr>
              <w:t>政府公报</w:t>
            </w:r>
          </w:p>
        </w:tc>
        <w:tc>
          <w:tcPr>
            <w:tcW w:w="475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5"/>
                <w:szCs w:val="15"/>
              </w:rPr>
            </w:pPr>
            <w:r>
              <w:rPr>
                <w:rFonts w:hint="eastAsia" w:ascii="仿宋_GB2312" w:hAnsi="宋体" w:eastAsia="仿宋_GB2312"/>
                <w:color w:val="000000"/>
                <w:sz w:val="15"/>
                <w:szCs w:val="15"/>
              </w:rPr>
              <w:t>√</w:t>
            </w:r>
          </w:p>
        </w:tc>
        <w:tc>
          <w:tcPr>
            <w:tcW w:w="475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475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5"/>
                <w:szCs w:val="15"/>
              </w:rPr>
            </w:pPr>
            <w:r>
              <w:rPr>
                <w:rFonts w:hint="eastAsia" w:ascii="仿宋_GB2312" w:hAnsi="宋体" w:eastAsia="仿宋_GB2312"/>
                <w:color w:val="000000"/>
                <w:sz w:val="15"/>
                <w:szCs w:val="15"/>
              </w:rPr>
              <w:t>√</w:t>
            </w:r>
          </w:p>
        </w:tc>
        <w:tc>
          <w:tcPr>
            <w:tcW w:w="475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475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475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9" w:hRule="atLeast"/>
        </w:trPr>
        <w:tc>
          <w:tcPr>
            <w:tcW w:w="458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50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506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5528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5"/>
                <w:szCs w:val="15"/>
              </w:rPr>
            </w:pPr>
            <w:r>
              <w:rPr>
                <w:rFonts w:hint="eastAsia" w:ascii="仿宋_GB2312" w:hAnsi="宋体" w:eastAsia="仿宋_GB2312"/>
                <w:color w:val="000000"/>
                <w:sz w:val="15"/>
                <w:szCs w:val="15"/>
              </w:rPr>
              <w:t>财政拨款收支情况表：①财政拨款收支总体情况表。②一般公共预算支出情况表。③一般公共预算基本支出情况表。④一般公共预算“三公”经费支出情况表。⑤政府性基金预算支出情况表。</w:t>
            </w:r>
          </w:p>
        </w:tc>
        <w:tc>
          <w:tcPr>
            <w:tcW w:w="1306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572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572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573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47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47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47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47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47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47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0" w:hRule="atLeast"/>
        </w:trPr>
        <w:tc>
          <w:tcPr>
            <w:tcW w:w="458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50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506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5528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5"/>
                <w:szCs w:val="15"/>
              </w:rPr>
            </w:pPr>
            <w:r>
              <w:rPr>
                <w:rFonts w:hint="eastAsia" w:ascii="仿宋_GB2312" w:hAnsi="宋体" w:eastAsia="仿宋_GB2312"/>
                <w:color w:val="000000"/>
                <w:sz w:val="15"/>
                <w:szCs w:val="15"/>
              </w:rPr>
              <w:t>一般公共预算支出情况表公开到功能分类项级科目。一般公共预算基本支出表公开到经济分类款级科目。</w:t>
            </w:r>
          </w:p>
        </w:tc>
        <w:tc>
          <w:tcPr>
            <w:tcW w:w="1306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572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572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573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47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47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47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47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47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47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5" w:hRule="atLeast"/>
        </w:trPr>
        <w:tc>
          <w:tcPr>
            <w:tcW w:w="458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50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506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55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5"/>
                <w:szCs w:val="15"/>
              </w:rPr>
            </w:pPr>
            <w:r>
              <w:rPr>
                <w:rFonts w:hint="eastAsia" w:ascii="仿宋_GB2312" w:hAnsi="宋体" w:eastAsia="仿宋_GB2312"/>
                <w:color w:val="000000"/>
                <w:sz w:val="15"/>
                <w:szCs w:val="15"/>
              </w:rPr>
              <w:t>一般公共预算“三公”经费支出表按“因公出国（境）费”“公务用车购置及运行费”“公务接待费”公开，其中，“公务用车购置及运行费”应当细化到“公务用车购置费”“公务用车运行费”两个项目，并对增减变化情况进行说明。</w:t>
            </w:r>
          </w:p>
        </w:tc>
        <w:tc>
          <w:tcPr>
            <w:tcW w:w="1306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572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572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573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47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47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47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47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47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47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7" w:hRule="atLeast"/>
        </w:trPr>
        <w:tc>
          <w:tcPr>
            <w:tcW w:w="458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50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506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5528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5"/>
                <w:szCs w:val="15"/>
              </w:rPr>
            </w:pPr>
            <w:r>
              <w:rPr>
                <w:rFonts w:hint="eastAsia" w:ascii="仿宋_GB2312" w:hAnsi="宋体" w:eastAsia="仿宋_GB2312"/>
                <w:color w:val="000000"/>
                <w:sz w:val="15"/>
                <w:szCs w:val="15"/>
              </w:rPr>
              <w:t>本部门职责、机构设置情况、预算收支增减变化、机关运行经费安排以及政府采购（主要包括部门政府采购预算总金额和货物、工程、服务采购的预算金额）等情况的说明，并对专业性较强的名词进行解释。结合工作进展情况，逐步公开国有资产占用、重点项目预算的绩效目标等情况。</w:t>
            </w:r>
          </w:p>
        </w:tc>
        <w:tc>
          <w:tcPr>
            <w:tcW w:w="1306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572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572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573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47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47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47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47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47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47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458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50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506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5528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5"/>
                <w:szCs w:val="15"/>
              </w:rPr>
            </w:pPr>
            <w:r>
              <w:rPr>
                <w:rFonts w:hint="eastAsia" w:ascii="仿宋_GB2312" w:hAnsi="宋体" w:eastAsia="仿宋_GB2312"/>
                <w:color w:val="000000"/>
                <w:sz w:val="15"/>
                <w:szCs w:val="15"/>
              </w:rPr>
              <w:t>没有数据的表格应当列出空表并说明。</w:t>
            </w:r>
          </w:p>
        </w:tc>
        <w:tc>
          <w:tcPr>
            <w:tcW w:w="1306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572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572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573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47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47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47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47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47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47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</w:tbl>
    <w:p>
      <w:pPr>
        <w:jc w:val="left"/>
        <w:rPr>
          <w:rFonts w:ascii="黑体" w:hAnsi="黑体" w:eastAsia="黑体"/>
          <w:sz w:val="32"/>
          <w:szCs w:val="32"/>
        </w:rPr>
      </w:pPr>
    </w:p>
    <w:p>
      <w:pPr>
        <w:jc w:val="center"/>
        <w:rPr>
          <w:rFonts w:hint="eastAsia" w:ascii="方正小标宋简体" w:eastAsia="方正小标宋简体"/>
          <w:sz w:val="36"/>
          <w:szCs w:val="40"/>
        </w:rPr>
      </w:pPr>
      <w:r>
        <w:rPr>
          <w:rFonts w:hint="eastAsia" w:ascii="方正小标宋简体" w:eastAsia="方正小标宋简体"/>
          <w:sz w:val="36"/>
          <w:szCs w:val="40"/>
          <w:lang w:val="en-US" w:eastAsia="zh-CN"/>
        </w:rPr>
        <w:t>宁陵县</w:t>
      </w:r>
      <w:r>
        <w:rPr>
          <w:rFonts w:hint="eastAsia" w:ascii="方正小标宋简体" w:eastAsia="方正小标宋简体"/>
          <w:sz w:val="36"/>
          <w:szCs w:val="40"/>
        </w:rPr>
        <w:t>财政预决算领域基层政务公开标准目录</w:t>
      </w:r>
      <w:r>
        <w:rPr>
          <w:rFonts w:hint="eastAsia" w:ascii="方正小标宋简体" w:eastAsia="方正小标宋简体"/>
          <w:sz w:val="36"/>
          <w:szCs w:val="40"/>
          <w:lang w:eastAsia="zh-CN"/>
        </w:rPr>
        <w:t>（四）</w:t>
      </w:r>
    </w:p>
    <w:tbl>
      <w:tblPr>
        <w:tblStyle w:val="5"/>
        <w:tblpPr w:leftFromText="180" w:rightFromText="180" w:vertAnchor="text" w:horzAnchor="page" w:tblpX="1440" w:tblpY="631"/>
        <w:tblOverlap w:val="never"/>
        <w:tblW w:w="128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8"/>
        <w:gridCol w:w="505"/>
        <w:gridCol w:w="506"/>
        <w:gridCol w:w="5528"/>
        <w:gridCol w:w="1294"/>
        <w:gridCol w:w="576"/>
        <w:gridCol w:w="576"/>
        <w:gridCol w:w="577"/>
        <w:gridCol w:w="475"/>
        <w:gridCol w:w="475"/>
        <w:gridCol w:w="475"/>
        <w:gridCol w:w="475"/>
        <w:gridCol w:w="475"/>
        <w:gridCol w:w="4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</w:trPr>
        <w:tc>
          <w:tcPr>
            <w:tcW w:w="458" w:type="dxa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黑体" w:hAnsi="宋体" w:eastAsia="黑体" w:cs="宋体"/>
                <w:color w:val="000000"/>
                <w:kern w:val="0"/>
                <w:sz w:val="15"/>
                <w:szCs w:val="15"/>
              </w:rPr>
              <w:t>序号</w:t>
            </w:r>
          </w:p>
        </w:tc>
        <w:tc>
          <w:tcPr>
            <w:tcW w:w="1011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5"/>
                <w:szCs w:val="15"/>
              </w:rPr>
              <w:t>公开事项</w:t>
            </w:r>
          </w:p>
        </w:tc>
        <w:tc>
          <w:tcPr>
            <w:tcW w:w="5528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5"/>
                <w:szCs w:val="15"/>
              </w:rPr>
              <w:t>公开内容（要素）</w:t>
            </w:r>
          </w:p>
        </w:tc>
        <w:tc>
          <w:tcPr>
            <w:tcW w:w="1294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5"/>
                <w:szCs w:val="15"/>
              </w:rPr>
              <w:t>公开依据</w:t>
            </w:r>
          </w:p>
        </w:tc>
        <w:tc>
          <w:tcPr>
            <w:tcW w:w="576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5"/>
                <w:szCs w:val="15"/>
              </w:rPr>
              <w:t>公开时限</w:t>
            </w:r>
          </w:p>
        </w:tc>
        <w:tc>
          <w:tcPr>
            <w:tcW w:w="576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5"/>
                <w:szCs w:val="15"/>
              </w:rPr>
              <w:t>公开主体</w:t>
            </w:r>
          </w:p>
        </w:tc>
        <w:tc>
          <w:tcPr>
            <w:tcW w:w="577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15"/>
                <w:szCs w:val="15"/>
              </w:rPr>
            </w:pPr>
            <w:r>
              <w:rPr>
                <w:rFonts w:hint="eastAsia" w:ascii="黑体" w:hAnsi="宋体" w:eastAsia="黑体" w:cs="宋体"/>
                <w:kern w:val="0"/>
                <w:sz w:val="15"/>
                <w:szCs w:val="15"/>
              </w:rPr>
              <w:t>公开渠道和载体</w:t>
            </w:r>
          </w:p>
        </w:tc>
        <w:tc>
          <w:tcPr>
            <w:tcW w:w="950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5"/>
                <w:szCs w:val="15"/>
              </w:rPr>
              <w:t>公开对象</w:t>
            </w:r>
          </w:p>
        </w:tc>
        <w:tc>
          <w:tcPr>
            <w:tcW w:w="950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5"/>
                <w:szCs w:val="15"/>
              </w:rPr>
              <w:t>公开方式</w:t>
            </w:r>
          </w:p>
        </w:tc>
        <w:tc>
          <w:tcPr>
            <w:tcW w:w="950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5"/>
                <w:szCs w:val="15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6" w:hRule="atLeast"/>
        </w:trPr>
        <w:tc>
          <w:tcPr>
            <w:tcW w:w="458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05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5"/>
                <w:szCs w:val="15"/>
              </w:rPr>
              <w:t>一级事项</w:t>
            </w:r>
          </w:p>
        </w:tc>
        <w:tc>
          <w:tcPr>
            <w:tcW w:w="506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5"/>
                <w:szCs w:val="15"/>
              </w:rPr>
              <w:t>二级事项</w:t>
            </w:r>
          </w:p>
        </w:tc>
        <w:tc>
          <w:tcPr>
            <w:tcW w:w="5528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294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76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76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77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15"/>
                <w:szCs w:val="15"/>
              </w:rPr>
            </w:pPr>
          </w:p>
        </w:tc>
        <w:tc>
          <w:tcPr>
            <w:tcW w:w="475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5"/>
                <w:szCs w:val="15"/>
              </w:rPr>
              <w:t>全社会</w:t>
            </w:r>
          </w:p>
        </w:tc>
        <w:tc>
          <w:tcPr>
            <w:tcW w:w="475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5"/>
                <w:szCs w:val="15"/>
              </w:rPr>
              <w:t>特定群众</w:t>
            </w:r>
          </w:p>
        </w:tc>
        <w:tc>
          <w:tcPr>
            <w:tcW w:w="475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5"/>
                <w:szCs w:val="15"/>
              </w:rPr>
              <w:t>主动</w:t>
            </w:r>
          </w:p>
        </w:tc>
        <w:tc>
          <w:tcPr>
            <w:tcW w:w="475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5"/>
                <w:szCs w:val="15"/>
              </w:rPr>
              <w:t>依申请</w:t>
            </w:r>
          </w:p>
        </w:tc>
        <w:tc>
          <w:tcPr>
            <w:tcW w:w="475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5"/>
                <w:szCs w:val="15"/>
              </w:rPr>
              <w:t>县级</w:t>
            </w:r>
          </w:p>
        </w:tc>
        <w:tc>
          <w:tcPr>
            <w:tcW w:w="475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5"/>
                <w:szCs w:val="15"/>
              </w:rPr>
              <w:t>乡级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7" w:hRule="atLeast"/>
        </w:trPr>
        <w:tc>
          <w:tcPr>
            <w:tcW w:w="458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5"/>
                <w:szCs w:val="15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5"/>
                <w:szCs w:val="15"/>
                <w:lang w:val="en-US" w:eastAsia="zh-CN"/>
              </w:rPr>
              <w:t>4</w:t>
            </w:r>
          </w:p>
        </w:tc>
        <w:tc>
          <w:tcPr>
            <w:tcW w:w="505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5"/>
                <w:szCs w:val="15"/>
              </w:rPr>
            </w:pPr>
            <w:r>
              <w:rPr>
                <w:rFonts w:hint="eastAsia" w:ascii="仿宋_GB2312" w:hAnsi="宋体" w:eastAsia="仿宋_GB2312"/>
                <w:color w:val="000000"/>
                <w:sz w:val="15"/>
                <w:szCs w:val="15"/>
              </w:rPr>
              <w:t>财政预决算</w:t>
            </w:r>
          </w:p>
        </w:tc>
        <w:tc>
          <w:tcPr>
            <w:tcW w:w="506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5"/>
                <w:szCs w:val="15"/>
              </w:rPr>
            </w:pPr>
            <w:r>
              <w:rPr>
                <w:rFonts w:hint="eastAsia" w:ascii="仿宋_GB2312" w:hAnsi="宋体" w:eastAsia="仿宋_GB2312"/>
                <w:color w:val="000000"/>
                <w:sz w:val="15"/>
                <w:szCs w:val="15"/>
              </w:rPr>
              <w:t>部门</w:t>
            </w:r>
            <w:r>
              <w:rPr>
                <w:rFonts w:hint="eastAsia" w:ascii="仿宋_GB2312" w:hAnsi="宋体" w:eastAsia="仿宋_GB2312"/>
                <w:color w:val="000000"/>
                <w:sz w:val="15"/>
                <w:szCs w:val="15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5"/>
                <w:szCs w:val="15"/>
              </w:rPr>
              <w:t>决算</w:t>
            </w:r>
          </w:p>
        </w:tc>
        <w:tc>
          <w:tcPr>
            <w:tcW w:w="5528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5"/>
                <w:szCs w:val="15"/>
              </w:rPr>
            </w:pPr>
            <w:r>
              <w:rPr>
                <w:rFonts w:hint="eastAsia" w:ascii="仿宋_GB2312" w:hAnsi="宋体" w:eastAsia="仿宋_GB2312"/>
                <w:color w:val="000000"/>
                <w:sz w:val="15"/>
                <w:szCs w:val="15"/>
              </w:rPr>
              <w:t>收支总体情况表：①部门收支总体情况表。②部门收入总体情况表。③部门支出总体情况表。</w:t>
            </w:r>
          </w:p>
        </w:tc>
        <w:tc>
          <w:tcPr>
            <w:tcW w:w="1294" w:type="dxa"/>
            <w:vMerge w:val="restart"/>
            <w:vAlign w:val="center"/>
          </w:tcPr>
          <w:p>
            <w:pPr>
              <w:widowControl/>
              <w:jc w:val="both"/>
              <w:textAlignment w:val="center"/>
              <w:rPr>
                <w:rFonts w:ascii="仿宋_GB2312" w:hAnsi="宋体" w:eastAsia="仿宋_GB2312"/>
                <w:color w:val="000000"/>
                <w:sz w:val="15"/>
                <w:szCs w:val="15"/>
              </w:rPr>
            </w:pPr>
            <w:r>
              <w:rPr>
                <w:rFonts w:hint="eastAsia" w:ascii="仿宋_GB2312" w:hAnsi="宋体" w:eastAsia="仿宋_GB2312"/>
                <w:color w:val="000000"/>
                <w:sz w:val="15"/>
                <w:szCs w:val="15"/>
              </w:rPr>
              <w:t>《中华人民共和国预算法》、《中华人民共和国政府信息公开条例》、《财政部关于印发&lt;地方预决算公开操作规程的通知&gt;》（财预〔2016〕143号）等法律法规和文件规定</w:t>
            </w:r>
          </w:p>
        </w:tc>
        <w:tc>
          <w:tcPr>
            <w:tcW w:w="576" w:type="dxa"/>
            <w:vMerge w:val="restart"/>
            <w:vAlign w:val="center"/>
          </w:tcPr>
          <w:p>
            <w:pPr>
              <w:widowControl/>
              <w:jc w:val="distribute"/>
              <w:textAlignment w:val="center"/>
              <w:rPr>
                <w:rFonts w:ascii="仿宋_GB2312" w:hAnsi="宋体" w:eastAsia="仿宋_GB2312"/>
                <w:color w:val="000000"/>
                <w:sz w:val="15"/>
                <w:szCs w:val="15"/>
              </w:rPr>
            </w:pPr>
            <w:r>
              <w:rPr>
                <w:rFonts w:hint="eastAsia" w:ascii="仿宋_GB2312" w:hAnsi="宋体" w:eastAsia="仿宋_GB2312"/>
                <w:color w:val="000000"/>
                <w:sz w:val="15"/>
                <w:szCs w:val="15"/>
              </w:rPr>
              <w:t>本级政府 财政部门 批复后20 日内</w:t>
            </w:r>
          </w:p>
        </w:tc>
        <w:tc>
          <w:tcPr>
            <w:tcW w:w="576" w:type="dxa"/>
            <w:vMerge w:val="restart"/>
            <w:vAlign w:val="center"/>
          </w:tcPr>
          <w:p>
            <w:pPr>
              <w:widowControl/>
              <w:jc w:val="both"/>
              <w:textAlignment w:val="center"/>
              <w:rPr>
                <w:rFonts w:ascii="仿宋_GB2312" w:hAnsi="宋体" w:eastAsia="仿宋_GB2312"/>
                <w:color w:val="000000"/>
                <w:sz w:val="15"/>
                <w:szCs w:val="15"/>
              </w:rPr>
            </w:pPr>
            <w:r>
              <w:rPr>
                <w:rFonts w:hint="eastAsia" w:ascii="仿宋_GB2312" w:hAnsi="宋体" w:eastAsia="仿宋_GB2312"/>
                <w:color w:val="000000"/>
                <w:sz w:val="15"/>
                <w:szCs w:val="15"/>
                <w:lang w:eastAsia="zh-CN"/>
              </w:rPr>
              <w:t>宁陵县一 级决算单 位</w:t>
            </w:r>
          </w:p>
        </w:tc>
        <w:tc>
          <w:tcPr>
            <w:tcW w:w="577" w:type="dxa"/>
            <w:vMerge w:val="restart"/>
            <w:vAlign w:val="center"/>
          </w:tcPr>
          <w:p>
            <w:pPr>
              <w:widowControl/>
              <w:jc w:val="distribute"/>
              <w:textAlignment w:val="center"/>
              <w:rPr>
                <w:rFonts w:hint="eastAsia" w:ascii="仿宋_GB2312" w:hAnsi="宋体" w:eastAsia="仿宋_GB2312"/>
                <w:color w:val="000000"/>
                <w:sz w:val="15"/>
                <w:szCs w:val="15"/>
              </w:rPr>
            </w:pPr>
            <w:r>
              <w:rPr>
                <w:rFonts w:hint="eastAsia" w:ascii="仿宋_GB2312" w:hAnsi="宋体" w:eastAsia="仿宋_GB2312"/>
                <w:color w:val="000000"/>
                <w:sz w:val="15"/>
                <w:szCs w:val="15"/>
              </w:rPr>
              <w:t>部门网站</w:t>
            </w:r>
          </w:p>
          <w:p>
            <w:pPr>
              <w:widowControl/>
              <w:jc w:val="distribute"/>
              <w:textAlignment w:val="center"/>
              <w:rPr>
                <w:rFonts w:hint="eastAsia" w:ascii="仿宋_GB2312" w:hAnsi="宋体" w:eastAsia="仿宋_GB2312"/>
                <w:color w:val="000000"/>
                <w:sz w:val="15"/>
                <w:szCs w:val="15"/>
              </w:rPr>
            </w:pPr>
          </w:p>
          <w:p>
            <w:pPr>
              <w:widowControl/>
              <w:jc w:val="distribute"/>
              <w:textAlignment w:val="center"/>
              <w:rPr>
                <w:rFonts w:hint="eastAsia" w:ascii="仿宋_GB2312" w:hAnsi="宋体" w:eastAsia="仿宋_GB2312"/>
                <w:color w:val="000000"/>
                <w:sz w:val="15"/>
                <w:szCs w:val="15"/>
              </w:rPr>
            </w:pPr>
            <w:r>
              <w:rPr>
                <w:rFonts w:hint="eastAsia" w:ascii="仿宋_GB2312" w:hAnsi="宋体" w:eastAsia="仿宋_GB2312"/>
                <w:color w:val="000000"/>
                <w:sz w:val="15"/>
                <w:szCs w:val="15"/>
              </w:rPr>
              <w:t>政府网站</w:t>
            </w:r>
          </w:p>
          <w:p>
            <w:pPr>
              <w:widowControl/>
              <w:jc w:val="distribute"/>
              <w:textAlignment w:val="center"/>
              <w:rPr>
                <w:rFonts w:hint="eastAsia" w:ascii="仿宋_GB2312" w:hAnsi="宋体" w:eastAsia="仿宋_GB2312"/>
                <w:color w:val="000000"/>
                <w:sz w:val="15"/>
                <w:szCs w:val="15"/>
              </w:rPr>
            </w:pPr>
          </w:p>
          <w:p>
            <w:pPr>
              <w:widowControl/>
              <w:jc w:val="distribute"/>
              <w:textAlignment w:val="center"/>
              <w:rPr>
                <w:rFonts w:ascii="仿宋_GB2312" w:hAnsi="宋体" w:eastAsia="仿宋_GB2312"/>
                <w:color w:val="000000"/>
                <w:sz w:val="15"/>
                <w:szCs w:val="15"/>
              </w:rPr>
            </w:pPr>
            <w:r>
              <w:rPr>
                <w:rFonts w:hint="eastAsia" w:ascii="仿宋_GB2312" w:hAnsi="宋体" w:eastAsia="仿宋_GB2312"/>
                <w:color w:val="000000"/>
                <w:sz w:val="15"/>
                <w:szCs w:val="15"/>
              </w:rPr>
              <w:t>政府公报</w:t>
            </w:r>
          </w:p>
        </w:tc>
        <w:tc>
          <w:tcPr>
            <w:tcW w:w="475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5"/>
                <w:szCs w:val="15"/>
              </w:rPr>
            </w:pPr>
            <w:r>
              <w:rPr>
                <w:rFonts w:hint="eastAsia" w:ascii="仿宋_GB2312" w:hAnsi="宋体" w:eastAsia="仿宋_GB2312"/>
                <w:color w:val="000000"/>
                <w:sz w:val="15"/>
                <w:szCs w:val="15"/>
              </w:rPr>
              <w:t>√</w:t>
            </w:r>
          </w:p>
        </w:tc>
        <w:tc>
          <w:tcPr>
            <w:tcW w:w="475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475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5"/>
                <w:szCs w:val="15"/>
              </w:rPr>
            </w:pPr>
            <w:r>
              <w:rPr>
                <w:rFonts w:hint="eastAsia" w:ascii="仿宋_GB2312" w:hAnsi="宋体" w:eastAsia="仿宋_GB2312"/>
                <w:color w:val="000000"/>
                <w:sz w:val="15"/>
                <w:szCs w:val="15"/>
              </w:rPr>
              <w:t>√</w:t>
            </w:r>
          </w:p>
        </w:tc>
        <w:tc>
          <w:tcPr>
            <w:tcW w:w="475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475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475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5" w:hRule="atLeast"/>
        </w:trPr>
        <w:tc>
          <w:tcPr>
            <w:tcW w:w="458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50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506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5528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5"/>
                <w:szCs w:val="15"/>
              </w:rPr>
            </w:pPr>
            <w:r>
              <w:rPr>
                <w:rFonts w:hint="eastAsia" w:ascii="仿宋_GB2312" w:hAnsi="宋体" w:eastAsia="仿宋_GB2312"/>
                <w:color w:val="000000"/>
                <w:sz w:val="15"/>
                <w:szCs w:val="15"/>
              </w:rPr>
              <w:t>财政拨款收支情况表：①财政拨款收支总体情况表。②一般公共预算支出情况表。③一般公共预算基本支出情况表。④一般公共预算“三公”经费支出情况表。⑤政府性基金预算支出情况表。</w:t>
            </w:r>
          </w:p>
        </w:tc>
        <w:tc>
          <w:tcPr>
            <w:tcW w:w="1294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576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576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577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47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47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47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47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47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47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0" w:hRule="atLeast"/>
        </w:trPr>
        <w:tc>
          <w:tcPr>
            <w:tcW w:w="458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50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506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5528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5"/>
                <w:szCs w:val="15"/>
              </w:rPr>
            </w:pPr>
            <w:r>
              <w:rPr>
                <w:rFonts w:hint="eastAsia" w:ascii="仿宋_GB2312" w:hAnsi="宋体" w:eastAsia="仿宋_GB2312"/>
                <w:color w:val="000000"/>
                <w:sz w:val="15"/>
                <w:szCs w:val="15"/>
              </w:rPr>
              <w:t>一般公共预算支出情况表公开到功能分类项级科目。一般公共预算基本支出表公开到经济分类款级科目。</w:t>
            </w:r>
          </w:p>
        </w:tc>
        <w:tc>
          <w:tcPr>
            <w:tcW w:w="1294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576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576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577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47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47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47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47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47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47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9" w:hRule="atLeast"/>
        </w:trPr>
        <w:tc>
          <w:tcPr>
            <w:tcW w:w="458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50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506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5528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5"/>
                <w:szCs w:val="15"/>
              </w:rPr>
            </w:pPr>
            <w:r>
              <w:rPr>
                <w:rFonts w:hint="eastAsia" w:ascii="仿宋_GB2312" w:hAnsi="宋体" w:eastAsia="仿宋_GB2312"/>
                <w:color w:val="000000"/>
                <w:sz w:val="15"/>
                <w:szCs w:val="15"/>
              </w:rPr>
              <w:t>一般公共预算“三公”经费支出表按“因公出国（境）费”“公务用车购置及运行费”“公务接待费”公开，其中，“公务用车购置及运行费”应当细化到“公务用车购置费”“公务用车运行费”两个项目，并对增减变化情况（与预算对比）进行说明。</w:t>
            </w:r>
          </w:p>
        </w:tc>
        <w:tc>
          <w:tcPr>
            <w:tcW w:w="1294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576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576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577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47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47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47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47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47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47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4" w:hRule="atLeast"/>
        </w:trPr>
        <w:tc>
          <w:tcPr>
            <w:tcW w:w="458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50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506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5528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5"/>
                <w:szCs w:val="15"/>
              </w:rPr>
            </w:pPr>
            <w:r>
              <w:rPr>
                <w:rFonts w:hint="eastAsia" w:ascii="仿宋_GB2312" w:hAnsi="宋体" w:eastAsia="仿宋_GB2312"/>
                <w:color w:val="000000"/>
                <w:sz w:val="15"/>
                <w:szCs w:val="15"/>
              </w:rPr>
              <w:t>本部门职责、机构设置情况、决算收支增减变化、机关运行经费安排以及政府采购（主要包括部门政府采购支出总金额，货物、工程、服务的采购金额，授予中小企业的合同金额及占政府采购支出总金额的比重）等情况的说明，并对专业性较强的名词进行解释。结合工作进展情况，逐步公开国有资产占用、绩效评价结果等情况。</w:t>
            </w:r>
          </w:p>
        </w:tc>
        <w:tc>
          <w:tcPr>
            <w:tcW w:w="1294" w:type="dxa"/>
            <w:vMerge w:val="continue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576" w:type="dxa"/>
            <w:vMerge w:val="continue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576" w:type="dxa"/>
            <w:vMerge w:val="continue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577" w:type="dxa"/>
            <w:vMerge w:val="continue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47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47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47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47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47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47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</w:trPr>
        <w:tc>
          <w:tcPr>
            <w:tcW w:w="458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0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06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28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5"/>
                <w:szCs w:val="15"/>
              </w:rPr>
              <w:t>没有数据的表格应当列出空表并说明。</w:t>
            </w:r>
          </w:p>
        </w:tc>
        <w:tc>
          <w:tcPr>
            <w:tcW w:w="1294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77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47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47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47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47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47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47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</w:tbl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jc w:val="center"/>
        <w:rPr>
          <w:rFonts w:hint="eastAsia" w:ascii="方正小标宋简体" w:eastAsia="方正小标宋简体"/>
          <w:sz w:val="36"/>
          <w:szCs w:val="40"/>
        </w:rPr>
      </w:pPr>
      <w:r>
        <w:rPr>
          <w:rFonts w:hint="eastAsia" w:ascii="方正小标宋简体" w:eastAsia="方正小标宋简体"/>
          <w:sz w:val="36"/>
          <w:szCs w:val="40"/>
          <w:lang w:eastAsia="zh-CN"/>
        </w:rPr>
        <w:t>商丘市</w:t>
      </w:r>
      <w:r>
        <w:rPr>
          <w:rFonts w:hint="eastAsia" w:ascii="方正小标宋简体" w:eastAsia="方正小标宋简体"/>
          <w:sz w:val="36"/>
          <w:szCs w:val="40"/>
        </w:rPr>
        <w:t>财政预决算领域基层政务公开标准目录</w:t>
      </w:r>
      <w:r>
        <w:rPr>
          <w:rFonts w:hint="eastAsia" w:ascii="方正小标宋简体" w:eastAsia="方正小标宋简体"/>
          <w:sz w:val="36"/>
          <w:szCs w:val="40"/>
          <w:lang w:eastAsia="zh-CN"/>
        </w:rPr>
        <w:t>（</w:t>
      </w:r>
      <w:r>
        <w:rPr>
          <w:rFonts w:hint="eastAsia" w:ascii="方正小标宋简体" w:eastAsia="方正小标宋简体"/>
          <w:sz w:val="36"/>
          <w:szCs w:val="40"/>
          <w:lang w:val="en-US" w:eastAsia="zh-CN"/>
        </w:rPr>
        <w:t>五</w:t>
      </w:r>
      <w:r>
        <w:rPr>
          <w:rFonts w:hint="eastAsia" w:ascii="方正小标宋简体" w:eastAsia="方正小标宋简体"/>
          <w:sz w:val="36"/>
          <w:szCs w:val="40"/>
          <w:lang w:eastAsia="zh-CN"/>
        </w:rPr>
        <w:t>）</w:t>
      </w:r>
    </w:p>
    <w:tbl>
      <w:tblPr>
        <w:tblStyle w:val="5"/>
        <w:tblpPr w:leftFromText="180" w:rightFromText="180" w:vertAnchor="text" w:horzAnchor="page" w:tblpX="1440" w:tblpY="631"/>
        <w:tblOverlap w:val="never"/>
        <w:tblW w:w="128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8"/>
        <w:gridCol w:w="505"/>
        <w:gridCol w:w="506"/>
        <w:gridCol w:w="5528"/>
        <w:gridCol w:w="1294"/>
        <w:gridCol w:w="576"/>
        <w:gridCol w:w="576"/>
        <w:gridCol w:w="577"/>
        <w:gridCol w:w="475"/>
        <w:gridCol w:w="475"/>
        <w:gridCol w:w="475"/>
        <w:gridCol w:w="475"/>
        <w:gridCol w:w="475"/>
        <w:gridCol w:w="4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</w:trPr>
        <w:tc>
          <w:tcPr>
            <w:tcW w:w="458" w:type="dxa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黑体" w:hAnsi="宋体" w:eastAsia="黑体" w:cs="宋体"/>
                <w:color w:val="000000"/>
                <w:kern w:val="0"/>
                <w:sz w:val="15"/>
                <w:szCs w:val="15"/>
              </w:rPr>
              <w:t>序号</w:t>
            </w:r>
          </w:p>
        </w:tc>
        <w:tc>
          <w:tcPr>
            <w:tcW w:w="1011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5"/>
                <w:szCs w:val="15"/>
              </w:rPr>
              <w:t>公开事项</w:t>
            </w:r>
          </w:p>
        </w:tc>
        <w:tc>
          <w:tcPr>
            <w:tcW w:w="5528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5"/>
                <w:szCs w:val="15"/>
              </w:rPr>
              <w:t>公开内容（要素）</w:t>
            </w:r>
          </w:p>
        </w:tc>
        <w:tc>
          <w:tcPr>
            <w:tcW w:w="1294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5"/>
                <w:szCs w:val="15"/>
              </w:rPr>
              <w:t>公开依据</w:t>
            </w:r>
          </w:p>
        </w:tc>
        <w:tc>
          <w:tcPr>
            <w:tcW w:w="576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5"/>
                <w:szCs w:val="15"/>
              </w:rPr>
              <w:t>公开时限</w:t>
            </w:r>
          </w:p>
        </w:tc>
        <w:tc>
          <w:tcPr>
            <w:tcW w:w="576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5"/>
                <w:szCs w:val="15"/>
              </w:rPr>
              <w:t>公开主体</w:t>
            </w:r>
          </w:p>
        </w:tc>
        <w:tc>
          <w:tcPr>
            <w:tcW w:w="577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15"/>
                <w:szCs w:val="15"/>
              </w:rPr>
            </w:pPr>
            <w:r>
              <w:rPr>
                <w:rFonts w:hint="eastAsia" w:ascii="黑体" w:hAnsi="宋体" w:eastAsia="黑体" w:cs="宋体"/>
                <w:kern w:val="0"/>
                <w:sz w:val="15"/>
                <w:szCs w:val="15"/>
              </w:rPr>
              <w:t>公开渠道和载体</w:t>
            </w:r>
          </w:p>
        </w:tc>
        <w:tc>
          <w:tcPr>
            <w:tcW w:w="950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5"/>
                <w:szCs w:val="15"/>
              </w:rPr>
              <w:t>公开对象</w:t>
            </w:r>
          </w:p>
        </w:tc>
        <w:tc>
          <w:tcPr>
            <w:tcW w:w="950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5"/>
                <w:szCs w:val="15"/>
              </w:rPr>
              <w:t>公开方式</w:t>
            </w:r>
          </w:p>
        </w:tc>
        <w:tc>
          <w:tcPr>
            <w:tcW w:w="950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5"/>
                <w:szCs w:val="15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6" w:hRule="atLeast"/>
        </w:trPr>
        <w:tc>
          <w:tcPr>
            <w:tcW w:w="458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05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5"/>
                <w:szCs w:val="15"/>
              </w:rPr>
              <w:t>一级事项</w:t>
            </w:r>
          </w:p>
        </w:tc>
        <w:tc>
          <w:tcPr>
            <w:tcW w:w="506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5"/>
                <w:szCs w:val="15"/>
              </w:rPr>
              <w:t>二级事项</w:t>
            </w:r>
          </w:p>
        </w:tc>
        <w:tc>
          <w:tcPr>
            <w:tcW w:w="5528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294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76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76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77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15"/>
                <w:szCs w:val="15"/>
              </w:rPr>
            </w:pPr>
          </w:p>
        </w:tc>
        <w:tc>
          <w:tcPr>
            <w:tcW w:w="475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5"/>
                <w:szCs w:val="15"/>
              </w:rPr>
              <w:t>全社会</w:t>
            </w:r>
          </w:p>
        </w:tc>
        <w:tc>
          <w:tcPr>
            <w:tcW w:w="475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5"/>
                <w:szCs w:val="15"/>
              </w:rPr>
              <w:t>特定群众</w:t>
            </w:r>
          </w:p>
        </w:tc>
        <w:tc>
          <w:tcPr>
            <w:tcW w:w="475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5"/>
                <w:szCs w:val="15"/>
              </w:rPr>
              <w:t>主动</w:t>
            </w:r>
          </w:p>
        </w:tc>
        <w:tc>
          <w:tcPr>
            <w:tcW w:w="475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5"/>
                <w:szCs w:val="15"/>
              </w:rPr>
              <w:t>依申请</w:t>
            </w:r>
          </w:p>
        </w:tc>
        <w:tc>
          <w:tcPr>
            <w:tcW w:w="475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5"/>
                <w:szCs w:val="15"/>
              </w:rPr>
              <w:t>县级</w:t>
            </w:r>
          </w:p>
        </w:tc>
        <w:tc>
          <w:tcPr>
            <w:tcW w:w="475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5"/>
                <w:szCs w:val="15"/>
              </w:rPr>
              <w:t>乡级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7" w:hRule="atLeast"/>
        </w:trPr>
        <w:tc>
          <w:tcPr>
            <w:tcW w:w="458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5"/>
                <w:szCs w:val="15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5"/>
                <w:szCs w:val="15"/>
                <w:lang w:val="en-US" w:eastAsia="zh-CN"/>
              </w:rPr>
              <w:t>5</w:t>
            </w:r>
          </w:p>
        </w:tc>
        <w:tc>
          <w:tcPr>
            <w:tcW w:w="505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5"/>
                <w:szCs w:val="15"/>
              </w:rPr>
            </w:pPr>
            <w:r>
              <w:rPr>
                <w:rFonts w:hint="eastAsia" w:ascii="仿宋_GB2312" w:hAnsi="宋体" w:eastAsia="仿宋_GB2312"/>
                <w:color w:val="000000"/>
                <w:sz w:val="15"/>
                <w:szCs w:val="15"/>
              </w:rPr>
              <w:t>财政预决算</w:t>
            </w:r>
          </w:p>
        </w:tc>
        <w:tc>
          <w:tcPr>
            <w:tcW w:w="506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5"/>
                <w:szCs w:val="15"/>
              </w:rPr>
            </w:pPr>
            <w:r>
              <w:rPr>
                <w:rFonts w:hint="eastAsia" w:ascii="仿宋_GB2312" w:hAnsi="宋体" w:eastAsia="仿宋_GB2312"/>
                <w:color w:val="000000"/>
                <w:sz w:val="15"/>
                <w:szCs w:val="15"/>
              </w:rPr>
              <w:t>单位预算</w:t>
            </w:r>
          </w:p>
        </w:tc>
        <w:tc>
          <w:tcPr>
            <w:tcW w:w="5528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5"/>
                <w:szCs w:val="15"/>
              </w:rPr>
            </w:pPr>
            <w:r>
              <w:rPr>
                <w:rFonts w:hint="eastAsia" w:ascii="仿宋_GB2312" w:hAnsi="宋体" w:eastAsia="仿宋_GB2312"/>
                <w:color w:val="000000"/>
                <w:sz w:val="15"/>
                <w:szCs w:val="15"/>
              </w:rPr>
              <w:t>收支总体情况表：①部门收支总体情况表。②部门收入总体情况表。③部门支出总体情况表。</w:t>
            </w:r>
          </w:p>
        </w:tc>
        <w:tc>
          <w:tcPr>
            <w:tcW w:w="1294" w:type="dxa"/>
            <w:vMerge w:val="restart"/>
            <w:vAlign w:val="center"/>
          </w:tcPr>
          <w:p>
            <w:pPr>
              <w:widowControl/>
              <w:jc w:val="both"/>
              <w:textAlignment w:val="center"/>
              <w:rPr>
                <w:rFonts w:ascii="仿宋_GB2312" w:hAnsi="宋体" w:eastAsia="仿宋_GB2312"/>
                <w:color w:val="000000"/>
                <w:sz w:val="15"/>
                <w:szCs w:val="15"/>
              </w:rPr>
            </w:pPr>
            <w:r>
              <w:rPr>
                <w:rFonts w:hint="eastAsia" w:ascii="仿宋_GB2312" w:hAnsi="宋体" w:eastAsia="仿宋_GB2312"/>
                <w:color w:val="000000"/>
                <w:sz w:val="15"/>
                <w:szCs w:val="15"/>
              </w:rPr>
              <w:t>《中华人 民共和国预算法》 、《中华 人民共和国政府信息公开条例》，、《财政部关于印发〈地方预决算公开操作规程的通知〉》（财预（2016）143号） 等法律法规和文件规定</w:t>
            </w:r>
          </w:p>
        </w:tc>
        <w:tc>
          <w:tcPr>
            <w:tcW w:w="576" w:type="dxa"/>
            <w:vMerge w:val="restart"/>
            <w:vAlign w:val="center"/>
          </w:tcPr>
          <w:p>
            <w:pPr>
              <w:widowControl/>
              <w:jc w:val="distribute"/>
              <w:textAlignment w:val="center"/>
              <w:rPr>
                <w:rFonts w:ascii="仿宋_GB2312" w:hAnsi="宋体" w:eastAsia="仿宋_GB2312"/>
                <w:color w:val="000000"/>
                <w:sz w:val="15"/>
                <w:szCs w:val="15"/>
              </w:rPr>
            </w:pPr>
            <w:r>
              <w:rPr>
                <w:rFonts w:hint="eastAsia" w:ascii="仿宋_GB2312" w:hAnsi="宋体" w:eastAsia="仿宋_GB2312"/>
                <w:color w:val="000000"/>
                <w:sz w:val="15"/>
                <w:szCs w:val="15"/>
              </w:rPr>
              <w:t>一级预算单位批复后20日内</w:t>
            </w:r>
          </w:p>
        </w:tc>
        <w:tc>
          <w:tcPr>
            <w:tcW w:w="576" w:type="dxa"/>
            <w:vMerge w:val="restart"/>
            <w:vAlign w:val="center"/>
          </w:tcPr>
          <w:p>
            <w:pPr>
              <w:widowControl/>
              <w:jc w:val="both"/>
              <w:textAlignment w:val="center"/>
              <w:rPr>
                <w:rFonts w:ascii="仿宋_GB2312" w:hAnsi="宋体" w:eastAsia="仿宋_GB2312"/>
                <w:color w:val="000000"/>
                <w:sz w:val="15"/>
                <w:szCs w:val="15"/>
              </w:rPr>
            </w:pPr>
            <w:r>
              <w:rPr>
                <w:rFonts w:hint="eastAsia" w:ascii="仿宋_GB2312" w:hAnsi="宋体" w:eastAsia="仿宋_GB2312"/>
                <w:color w:val="000000"/>
                <w:sz w:val="15"/>
                <w:szCs w:val="15"/>
                <w:lang w:eastAsia="zh-CN"/>
              </w:rPr>
              <w:t>宁陵县二级预算单位</w:t>
            </w:r>
          </w:p>
        </w:tc>
        <w:tc>
          <w:tcPr>
            <w:tcW w:w="577" w:type="dxa"/>
            <w:vMerge w:val="restart"/>
            <w:vAlign w:val="center"/>
          </w:tcPr>
          <w:p>
            <w:pPr>
              <w:widowControl/>
              <w:jc w:val="distribute"/>
              <w:textAlignment w:val="center"/>
              <w:rPr>
                <w:rFonts w:hint="eastAsia" w:ascii="仿宋_GB2312" w:hAnsi="宋体" w:eastAsia="仿宋_GB2312"/>
                <w:color w:val="000000"/>
                <w:sz w:val="15"/>
                <w:szCs w:val="15"/>
              </w:rPr>
            </w:pPr>
            <w:r>
              <w:rPr>
                <w:rFonts w:hint="eastAsia" w:ascii="仿宋_GB2312" w:hAnsi="宋体" w:eastAsia="仿宋_GB2312"/>
                <w:color w:val="000000"/>
                <w:sz w:val="15"/>
                <w:szCs w:val="15"/>
              </w:rPr>
              <w:t>部门网站</w:t>
            </w:r>
          </w:p>
          <w:p>
            <w:pPr>
              <w:widowControl/>
              <w:jc w:val="distribute"/>
              <w:textAlignment w:val="center"/>
              <w:rPr>
                <w:rFonts w:hint="eastAsia" w:ascii="仿宋_GB2312" w:hAnsi="宋体" w:eastAsia="仿宋_GB2312"/>
                <w:color w:val="000000"/>
                <w:sz w:val="15"/>
                <w:szCs w:val="15"/>
              </w:rPr>
            </w:pPr>
          </w:p>
          <w:p>
            <w:pPr>
              <w:widowControl/>
              <w:jc w:val="distribute"/>
              <w:textAlignment w:val="center"/>
              <w:rPr>
                <w:rFonts w:hint="eastAsia" w:ascii="仿宋_GB2312" w:hAnsi="宋体" w:eastAsia="仿宋_GB2312"/>
                <w:color w:val="000000"/>
                <w:sz w:val="15"/>
                <w:szCs w:val="15"/>
              </w:rPr>
            </w:pPr>
            <w:r>
              <w:rPr>
                <w:rFonts w:hint="eastAsia" w:ascii="仿宋_GB2312" w:hAnsi="宋体" w:eastAsia="仿宋_GB2312"/>
                <w:color w:val="000000"/>
                <w:sz w:val="15"/>
                <w:szCs w:val="15"/>
              </w:rPr>
              <w:t>政府网站</w:t>
            </w:r>
          </w:p>
          <w:p>
            <w:pPr>
              <w:widowControl/>
              <w:jc w:val="distribute"/>
              <w:textAlignment w:val="center"/>
              <w:rPr>
                <w:rFonts w:hint="eastAsia" w:ascii="仿宋_GB2312" w:hAnsi="宋体" w:eastAsia="仿宋_GB2312"/>
                <w:color w:val="000000"/>
                <w:sz w:val="15"/>
                <w:szCs w:val="15"/>
              </w:rPr>
            </w:pPr>
          </w:p>
          <w:p>
            <w:pPr>
              <w:widowControl/>
              <w:jc w:val="distribute"/>
              <w:textAlignment w:val="center"/>
              <w:rPr>
                <w:rFonts w:ascii="仿宋_GB2312" w:hAnsi="宋体" w:eastAsia="仿宋_GB2312"/>
                <w:color w:val="000000"/>
                <w:sz w:val="15"/>
                <w:szCs w:val="15"/>
              </w:rPr>
            </w:pPr>
            <w:r>
              <w:rPr>
                <w:rFonts w:hint="eastAsia" w:ascii="仿宋_GB2312" w:hAnsi="宋体" w:eastAsia="仿宋_GB2312"/>
                <w:color w:val="000000"/>
                <w:sz w:val="15"/>
                <w:szCs w:val="15"/>
              </w:rPr>
              <w:t>政府公报</w:t>
            </w:r>
          </w:p>
        </w:tc>
        <w:tc>
          <w:tcPr>
            <w:tcW w:w="475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5"/>
                <w:szCs w:val="15"/>
              </w:rPr>
            </w:pPr>
            <w:r>
              <w:rPr>
                <w:rFonts w:hint="eastAsia" w:ascii="仿宋_GB2312" w:hAnsi="宋体" w:eastAsia="仿宋_GB2312"/>
                <w:color w:val="000000"/>
                <w:sz w:val="15"/>
                <w:szCs w:val="15"/>
              </w:rPr>
              <w:t>√</w:t>
            </w:r>
          </w:p>
        </w:tc>
        <w:tc>
          <w:tcPr>
            <w:tcW w:w="475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475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5"/>
                <w:szCs w:val="15"/>
              </w:rPr>
            </w:pPr>
            <w:r>
              <w:rPr>
                <w:rFonts w:hint="eastAsia" w:ascii="仿宋_GB2312" w:hAnsi="宋体" w:eastAsia="仿宋_GB2312"/>
                <w:color w:val="000000"/>
                <w:sz w:val="15"/>
                <w:szCs w:val="15"/>
              </w:rPr>
              <w:t>√</w:t>
            </w:r>
          </w:p>
        </w:tc>
        <w:tc>
          <w:tcPr>
            <w:tcW w:w="475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475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475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5" w:hRule="atLeast"/>
        </w:trPr>
        <w:tc>
          <w:tcPr>
            <w:tcW w:w="458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50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506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5528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5"/>
                <w:szCs w:val="15"/>
              </w:rPr>
            </w:pPr>
            <w:r>
              <w:rPr>
                <w:rFonts w:hint="eastAsia" w:ascii="仿宋_GB2312" w:hAnsi="宋体" w:eastAsia="仿宋_GB2312"/>
                <w:color w:val="000000"/>
                <w:sz w:val="15"/>
                <w:szCs w:val="15"/>
              </w:rPr>
              <w:t>财政拨款收支情况表：①财政拨款收支总体情况表。②一般公共预算支出情况表。③一般公共预算基本支出情况表。④一般公共预算“三公”经费支出情况表。⑤政府性基金预算支出情况表。</w:t>
            </w:r>
          </w:p>
        </w:tc>
        <w:tc>
          <w:tcPr>
            <w:tcW w:w="1294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576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576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577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47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47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47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47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47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47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0" w:hRule="atLeast"/>
        </w:trPr>
        <w:tc>
          <w:tcPr>
            <w:tcW w:w="458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50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506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5528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5"/>
                <w:szCs w:val="15"/>
              </w:rPr>
            </w:pPr>
            <w:r>
              <w:rPr>
                <w:rFonts w:hint="eastAsia" w:ascii="仿宋_GB2312" w:hAnsi="宋体" w:eastAsia="仿宋_GB2312"/>
                <w:color w:val="000000"/>
                <w:sz w:val="15"/>
                <w:szCs w:val="15"/>
              </w:rPr>
              <w:t>一般公共预算支出情况表公开到功能分类项级科目。一般公共预算基本支出表公开到经济分类款级科目。</w:t>
            </w:r>
          </w:p>
        </w:tc>
        <w:tc>
          <w:tcPr>
            <w:tcW w:w="1294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576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576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577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47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47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47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47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47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47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9" w:hRule="atLeast"/>
        </w:trPr>
        <w:tc>
          <w:tcPr>
            <w:tcW w:w="458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50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506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5528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5"/>
                <w:szCs w:val="15"/>
              </w:rPr>
            </w:pPr>
            <w:r>
              <w:rPr>
                <w:rFonts w:hint="eastAsia" w:ascii="仿宋_GB2312" w:hAnsi="宋体" w:eastAsia="仿宋_GB2312"/>
                <w:color w:val="000000"/>
                <w:sz w:val="15"/>
                <w:szCs w:val="15"/>
              </w:rPr>
              <w:t>一般公共预算“三公”经费支出表按“因公出国（境）费”“公务用车购置及运行费”“公务接待费”公开，其中，“公务用车购置及运行费”应当细化到“公务用车购置费”“公务用车运行费”两个项目，并对增减变化情况（与预算对比）进行说明。</w:t>
            </w:r>
          </w:p>
        </w:tc>
        <w:tc>
          <w:tcPr>
            <w:tcW w:w="1294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576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576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577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47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47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47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47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47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47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4" w:hRule="atLeast"/>
        </w:trPr>
        <w:tc>
          <w:tcPr>
            <w:tcW w:w="458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50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506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5528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5"/>
                <w:szCs w:val="15"/>
              </w:rPr>
            </w:pPr>
            <w:r>
              <w:rPr>
                <w:rFonts w:hint="eastAsia" w:ascii="仿宋_GB2312" w:hAnsi="宋体" w:eastAsia="仿宋_GB2312"/>
                <w:color w:val="000000"/>
                <w:sz w:val="15"/>
                <w:szCs w:val="15"/>
              </w:rPr>
              <w:t>本部门职责、机构设置情况、决算收支增减变化、机关运行经费安排以及政府采购（主要包括部门政府采购支出总金额，货物、工程、服务的采购金额，授予中小企业的合同金额及占政府采购支出总金额的比重）等情况的说明，并对专业性较强的名词进行解释。结合工作进展情况，逐步公开国有资产占用、绩效评价结果等情况。</w:t>
            </w:r>
          </w:p>
        </w:tc>
        <w:tc>
          <w:tcPr>
            <w:tcW w:w="1294" w:type="dxa"/>
            <w:vMerge w:val="continue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576" w:type="dxa"/>
            <w:vMerge w:val="continue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576" w:type="dxa"/>
            <w:vMerge w:val="continue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577" w:type="dxa"/>
            <w:vMerge w:val="continue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47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47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47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47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47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47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</w:trPr>
        <w:tc>
          <w:tcPr>
            <w:tcW w:w="458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0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06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28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5"/>
                <w:szCs w:val="15"/>
              </w:rPr>
              <w:t>没有数据的表格应当列出空表并说明。</w:t>
            </w:r>
          </w:p>
        </w:tc>
        <w:tc>
          <w:tcPr>
            <w:tcW w:w="1294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77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47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47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47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47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47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47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</w:tbl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jc w:val="center"/>
        <w:rPr>
          <w:rFonts w:hint="eastAsia" w:ascii="方正小标宋简体" w:eastAsia="方正小标宋简体"/>
          <w:sz w:val="36"/>
          <w:szCs w:val="40"/>
        </w:rPr>
      </w:pPr>
      <w:r>
        <w:rPr>
          <w:rFonts w:hint="eastAsia" w:ascii="方正小标宋简体" w:eastAsia="方正小标宋简体"/>
          <w:sz w:val="36"/>
          <w:szCs w:val="40"/>
          <w:lang w:eastAsia="zh-CN"/>
        </w:rPr>
        <w:t>商丘市</w:t>
      </w:r>
      <w:r>
        <w:rPr>
          <w:rFonts w:hint="eastAsia" w:ascii="方正小标宋简体" w:eastAsia="方正小标宋简体"/>
          <w:sz w:val="36"/>
          <w:szCs w:val="40"/>
        </w:rPr>
        <w:t>财政预决算领域基层政务公开标准目录</w:t>
      </w:r>
      <w:r>
        <w:rPr>
          <w:rFonts w:hint="eastAsia" w:ascii="方正小标宋简体" w:eastAsia="方正小标宋简体"/>
          <w:sz w:val="36"/>
          <w:szCs w:val="40"/>
          <w:lang w:eastAsia="zh-CN"/>
        </w:rPr>
        <w:t>（</w:t>
      </w:r>
      <w:r>
        <w:rPr>
          <w:rFonts w:hint="eastAsia" w:ascii="方正小标宋简体" w:eastAsia="方正小标宋简体"/>
          <w:sz w:val="36"/>
          <w:szCs w:val="40"/>
          <w:lang w:val="en-US" w:eastAsia="zh-CN"/>
        </w:rPr>
        <w:t>六</w:t>
      </w:r>
      <w:r>
        <w:rPr>
          <w:rFonts w:hint="eastAsia" w:ascii="方正小标宋简体" w:eastAsia="方正小标宋简体"/>
          <w:sz w:val="36"/>
          <w:szCs w:val="40"/>
          <w:lang w:eastAsia="zh-CN"/>
        </w:rPr>
        <w:t>）</w:t>
      </w:r>
    </w:p>
    <w:tbl>
      <w:tblPr>
        <w:tblStyle w:val="5"/>
        <w:tblpPr w:leftFromText="180" w:rightFromText="180" w:vertAnchor="text" w:horzAnchor="page" w:tblpX="1440" w:tblpY="631"/>
        <w:tblOverlap w:val="never"/>
        <w:tblW w:w="128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8"/>
        <w:gridCol w:w="505"/>
        <w:gridCol w:w="506"/>
        <w:gridCol w:w="5528"/>
        <w:gridCol w:w="1294"/>
        <w:gridCol w:w="576"/>
        <w:gridCol w:w="576"/>
        <w:gridCol w:w="577"/>
        <w:gridCol w:w="475"/>
        <w:gridCol w:w="475"/>
        <w:gridCol w:w="475"/>
        <w:gridCol w:w="475"/>
        <w:gridCol w:w="475"/>
        <w:gridCol w:w="4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</w:trPr>
        <w:tc>
          <w:tcPr>
            <w:tcW w:w="458" w:type="dxa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黑体" w:hAnsi="宋体" w:eastAsia="黑体" w:cs="宋体"/>
                <w:color w:val="000000"/>
                <w:kern w:val="0"/>
                <w:sz w:val="15"/>
                <w:szCs w:val="15"/>
              </w:rPr>
              <w:t>序号</w:t>
            </w:r>
          </w:p>
        </w:tc>
        <w:tc>
          <w:tcPr>
            <w:tcW w:w="1011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5"/>
                <w:szCs w:val="15"/>
              </w:rPr>
              <w:t>公开事项</w:t>
            </w:r>
          </w:p>
        </w:tc>
        <w:tc>
          <w:tcPr>
            <w:tcW w:w="5528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5"/>
                <w:szCs w:val="15"/>
              </w:rPr>
              <w:t>公开内容（要素）</w:t>
            </w:r>
          </w:p>
        </w:tc>
        <w:tc>
          <w:tcPr>
            <w:tcW w:w="1294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5"/>
                <w:szCs w:val="15"/>
              </w:rPr>
              <w:t>公开依据</w:t>
            </w:r>
          </w:p>
        </w:tc>
        <w:tc>
          <w:tcPr>
            <w:tcW w:w="576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5"/>
                <w:szCs w:val="15"/>
              </w:rPr>
              <w:t>公开时限</w:t>
            </w:r>
          </w:p>
        </w:tc>
        <w:tc>
          <w:tcPr>
            <w:tcW w:w="576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5"/>
                <w:szCs w:val="15"/>
              </w:rPr>
              <w:t>公开主体</w:t>
            </w:r>
          </w:p>
        </w:tc>
        <w:tc>
          <w:tcPr>
            <w:tcW w:w="577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15"/>
                <w:szCs w:val="15"/>
              </w:rPr>
            </w:pPr>
            <w:r>
              <w:rPr>
                <w:rFonts w:hint="eastAsia" w:ascii="黑体" w:hAnsi="宋体" w:eastAsia="黑体" w:cs="宋体"/>
                <w:kern w:val="0"/>
                <w:sz w:val="15"/>
                <w:szCs w:val="15"/>
              </w:rPr>
              <w:t>公开渠道和载体</w:t>
            </w:r>
          </w:p>
        </w:tc>
        <w:tc>
          <w:tcPr>
            <w:tcW w:w="950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5"/>
                <w:szCs w:val="15"/>
              </w:rPr>
              <w:t>公开对象</w:t>
            </w:r>
          </w:p>
        </w:tc>
        <w:tc>
          <w:tcPr>
            <w:tcW w:w="950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5"/>
                <w:szCs w:val="15"/>
              </w:rPr>
              <w:t>公开方式</w:t>
            </w:r>
          </w:p>
        </w:tc>
        <w:tc>
          <w:tcPr>
            <w:tcW w:w="950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5"/>
                <w:szCs w:val="15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6" w:hRule="atLeast"/>
        </w:trPr>
        <w:tc>
          <w:tcPr>
            <w:tcW w:w="458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05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5"/>
                <w:szCs w:val="15"/>
              </w:rPr>
              <w:t>一级事项</w:t>
            </w:r>
          </w:p>
        </w:tc>
        <w:tc>
          <w:tcPr>
            <w:tcW w:w="506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5"/>
                <w:szCs w:val="15"/>
              </w:rPr>
              <w:t>二级事项</w:t>
            </w:r>
          </w:p>
        </w:tc>
        <w:tc>
          <w:tcPr>
            <w:tcW w:w="5528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294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76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76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77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15"/>
                <w:szCs w:val="15"/>
              </w:rPr>
            </w:pPr>
          </w:p>
        </w:tc>
        <w:tc>
          <w:tcPr>
            <w:tcW w:w="475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5"/>
                <w:szCs w:val="15"/>
              </w:rPr>
              <w:t>全社会</w:t>
            </w:r>
          </w:p>
        </w:tc>
        <w:tc>
          <w:tcPr>
            <w:tcW w:w="475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5"/>
                <w:szCs w:val="15"/>
              </w:rPr>
              <w:t>特定群众</w:t>
            </w:r>
          </w:p>
        </w:tc>
        <w:tc>
          <w:tcPr>
            <w:tcW w:w="475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5"/>
                <w:szCs w:val="15"/>
              </w:rPr>
              <w:t>主动</w:t>
            </w:r>
          </w:p>
        </w:tc>
        <w:tc>
          <w:tcPr>
            <w:tcW w:w="475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5"/>
                <w:szCs w:val="15"/>
              </w:rPr>
              <w:t>依申请</w:t>
            </w:r>
          </w:p>
        </w:tc>
        <w:tc>
          <w:tcPr>
            <w:tcW w:w="475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5"/>
                <w:szCs w:val="15"/>
              </w:rPr>
              <w:t>县级</w:t>
            </w:r>
          </w:p>
        </w:tc>
        <w:tc>
          <w:tcPr>
            <w:tcW w:w="475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5"/>
                <w:szCs w:val="15"/>
              </w:rPr>
              <w:t>乡级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7" w:hRule="atLeast"/>
        </w:trPr>
        <w:tc>
          <w:tcPr>
            <w:tcW w:w="458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5"/>
                <w:szCs w:val="15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5"/>
                <w:szCs w:val="15"/>
                <w:lang w:val="en-US" w:eastAsia="zh-CN"/>
              </w:rPr>
              <w:t>6</w:t>
            </w:r>
          </w:p>
        </w:tc>
        <w:tc>
          <w:tcPr>
            <w:tcW w:w="505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5"/>
                <w:szCs w:val="15"/>
              </w:rPr>
            </w:pPr>
            <w:r>
              <w:rPr>
                <w:rFonts w:hint="eastAsia" w:ascii="仿宋_GB2312" w:hAnsi="宋体" w:eastAsia="仿宋_GB2312"/>
                <w:color w:val="000000"/>
                <w:sz w:val="15"/>
                <w:szCs w:val="15"/>
              </w:rPr>
              <w:t>财政预决算</w:t>
            </w:r>
          </w:p>
        </w:tc>
        <w:tc>
          <w:tcPr>
            <w:tcW w:w="506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5"/>
                <w:szCs w:val="15"/>
              </w:rPr>
            </w:pPr>
            <w:r>
              <w:rPr>
                <w:rFonts w:hint="eastAsia" w:ascii="仿宋_GB2312" w:hAnsi="宋体" w:eastAsia="仿宋_GB2312"/>
                <w:color w:val="000000"/>
                <w:sz w:val="15"/>
                <w:szCs w:val="15"/>
              </w:rPr>
              <w:t>单位</w:t>
            </w:r>
            <w:r>
              <w:rPr>
                <w:rFonts w:hint="eastAsia" w:ascii="仿宋_GB2312" w:hAnsi="宋体" w:eastAsia="仿宋_GB2312"/>
                <w:color w:val="000000"/>
                <w:sz w:val="15"/>
                <w:szCs w:val="15"/>
                <w:lang w:val="en-US" w:eastAsia="zh-CN"/>
              </w:rPr>
              <w:t>决</w:t>
            </w:r>
            <w:r>
              <w:rPr>
                <w:rFonts w:hint="eastAsia" w:ascii="仿宋_GB2312" w:hAnsi="宋体" w:eastAsia="仿宋_GB2312"/>
                <w:color w:val="000000"/>
                <w:sz w:val="15"/>
                <w:szCs w:val="15"/>
              </w:rPr>
              <w:t>算</w:t>
            </w:r>
          </w:p>
        </w:tc>
        <w:tc>
          <w:tcPr>
            <w:tcW w:w="5528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5"/>
                <w:szCs w:val="15"/>
              </w:rPr>
            </w:pPr>
            <w:r>
              <w:rPr>
                <w:rFonts w:hint="eastAsia" w:ascii="仿宋_GB2312" w:hAnsi="宋体" w:eastAsia="仿宋_GB2312"/>
                <w:color w:val="000000"/>
                <w:sz w:val="15"/>
                <w:szCs w:val="15"/>
              </w:rPr>
              <w:t>收支总体情况表：①部门收支总体情况表。②部门收入总体情况表。③部门支出总体情况表。</w:t>
            </w:r>
          </w:p>
        </w:tc>
        <w:tc>
          <w:tcPr>
            <w:tcW w:w="1294" w:type="dxa"/>
            <w:vMerge w:val="restart"/>
            <w:vAlign w:val="center"/>
          </w:tcPr>
          <w:p>
            <w:pPr>
              <w:widowControl/>
              <w:jc w:val="both"/>
              <w:textAlignment w:val="center"/>
              <w:rPr>
                <w:rFonts w:ascii="仿宋_GB2312" w:hAnsi="宋体" w:eastAsia="仿宋_GB2312"/>
                <w:color w:val="000000"/>
                <w:sz w:val="15"/>
                <w:szCs w:val="15"/>
              </w:rPr>
            </w:pPr>
            <w:r>
              <w:rPr>
                <w:rFonts w:hint="eastAsia" w:ascii="仿宋_GB2312" w:hAnsi="宋体" w:eastAsia="仿宋_GB2312"/>
                <w:color w:val="000000"/>
                <w:sz w:val="15"/>
                <w:szCs w:val="15"/>
              </w:rPr>
              <w:t>《中华人 民共和国预算法》 、《中华 人民共和国政府信息公开条例》，、《财政部关于印发〈地方预决算公开操作规程的通知〉》（财预（2016）143号） 等法律法规和文件规定</w:t>
            </w:r>
          </w:p>
        </w:tc>
        <w:tc>
          <w:tcPr>
            <w:tcW w:w="576" w:type="dxa"/>
            <w:vMerge w:val="restart"/>
            <w:vAlign w:val="center"/>
          </w:tcPr>
          <w:p>
            <w:pPr>
              <w:widowControl/>
              <w:jc w:val="distribute"/>
              <w:textAlignment w:val="center"/>
              <w:rPr>
                <w:rFonts w:ascii="仿宋_GB2312" w:hAnsi="宋体" w:eastAsia="仿宋_GB2312"/>
                <w:color w:val="000000"/>
                <w:sz w:val="15"/>
                <w:szCs w:val="15"/>
              </w:rPr>
            </w:pPr>
            <w:r>
              <w:rPr>
                <w:rFonts w:hint="eastAsia" w:ascii="仿宋_GB2312" w:hAnsi="宋体" w:eastAsia="仿宋_GB2312"/>
                <w:color w:val="000000"/>
                <w:sz w:val="15"/>
                <w:szCs w:val="15"/>
              </w:rPr>
              <w:t>一级</w:t>
            </w:r>
            <w:r>
              <w:rPr>
                <w:rFonts w:hint="eastAsia" w:ascii="仿宋_GB2312" w:hAnsi="宋体" w:eastAsia="仿宋_GB2312"/>
                <w:color w:val="000000"/>
                <w:sz w:val="15"/>
                <w:szCs w:val="15"/>
                <w:lang w:val="en-US" w:eastAsia="zh-CN"/>
              </w:rPr>
              <w:t>决算</w:t>
            </w:r>
            <w:r>
              <w:rPr>
                <w:rFonts w:hint="eastAsia" w:ascii="仿宋_GB2312" w:hAnsi="宋体" w:eastAsia="仿宋_GB2312"/>
                <w:color w:val="000000"/>
                <w:sz w:val="15"/>
                <w:szCs w:val="15"/>
              </w:rPr>
              <w:t>单位批复后20日内</w:t>
            </w:r>
          </w:p>
        </w:tc>
        <w:tc>
          <w:tcPr>
            <w:tcW w:w="576" w:type="dxa"/>
            <w:vMerge w:val="restart"/>
            <w:vAlign w:val="center"/>
          </w:tcPr>
          <w:p>
            <w:pPr>
              <w:widowControl/>
              <w:jc w:val="both"/>
              <w:textAlignment w:val="center"/>
              <w:rPr>
                <w:rFonts w:ascii="仿宋_GB2312" w:hAnsi="宋体" w:eastAsia="仿宋_GB2312"/>
                <w:color w:val="000000"/>
                <w:sz w:val="15"/>
                <w:szCs w:val="15"/>
              </w:rPr>
            </w:pPr>
            <w:r>
              <w:rPr>
                <w:rFonts w:hint="eastAsia" w:ascii="仿宋_GB2312" w:hAnsi="宋体" w:eastAsia="仿宋_GB2312"/>
                <w:color w:val="000000"/>
                <w:sz w:val="15"/>
                <w:szCs w:val="15"/>
                <w:lang w:eastAsia="zh-CN"/>
              </w:rPr>
              <w:t>宁陵县二级</w:t>
            </w:r>
            <w:r>
              <w:rPr>
                <w:rFonts w:hint="eastAsia" w:ascii="仿宋_GB2312" w:hAnsi="宋体" w:eastAsia="仿宋_GB2312"/>
                <w:color w:val="000000"/>
                <w:sz w:val="15"/>
                <w:szCs w:val="15"/>
                <w:lang w:val="en-US" w:eastAsia="zh-CN"/>
              </w:rPr>
              <w:t>决算</w:t>
            </w:r>
            <w:r>
              <w:rPr>
                <w:rFonts w:hint="eastAsia" w:ascii="仿宋_GB2312" w:hAnsi="宋体" w:eastAsia="仿宋_GB2312"/>
                <w:color w:val="000000"/>
                <w:sz w:val="15"/>
                <w:szCs w:val="15"/>
                <w:lang w:eastAsia="zh-CN"/>
              </w:rPr>
              <w:t>单位</w:t>
            </w:r>
          </w:p>
        </w:tc>
        <w:tc>
          <w:tcPr>
            <w:tcW w:w="577" w:type="dxa"/>
            <w:vMerge w:val="restart"/>
            <w:vAlign w:val="center"/>
          </w:tcPr>
          <w:p>
            <w:pPr>
              <w:widowControl/>
              <w:jc w:val="distribute"/>
              <w:textAlignment w:val="center"/>
              <w:rPr>
                <w:rFonts w:hint="eastAsia" w:ascii="仿宋_GB2312" w:hAnsi="宋体" w:eastAsia="仿宋_GB2312"/>
                <w:color w:val="000000"/>
                <w:sz w:val="15"/>
                <w:szCs w:val="15"/>
              </w:rPr>
            </w:pPr>
            <w:r>
              <w:rPr>
                <w:rFonts w:hint="eastAsia" w:ascii="仿宋_GB2312" w:hAnsi="宋体" w:eastAsia="仿宋_GB2312"/>
                <w:color w:val="000000"/>
                <w:sz w:val="15"/>
                <w:szCs w:val="15"/>
              </w:rPr>
              <w:t>部门网站</w:t>
            </w:r>
          </w:p>
          <w:p>
            <w:pPr>
              <w:widowControl/>
              <w:jc w:val="distribute"/>
              <w:textAlignment w:val="center"/>
              <w:rPr>
                <w:rFonts w:hint="eastAsia" w:ascii="仿宋_GB2312" w:hAnsi="宋体" w:eastAsia="仿宋_GB2312"/>
                <w:color w:val="000000"/>
                <w:sz w:val="15"/>
                <w:szCs w:val="15"/>
              </w:rPr>
            </w:pPr>
          </w:p>
          <w:p>
            <w:pPr>
              <w:widowControl/>
              <w:jc w:val="distribute"/>
              <w:textAlignment w:val="center"/>
              <w:rPr>
                <w:rFonts w:hint="eastAsia" w:ascii="仿宋_GB2312" w:hAnsi="宋体" w:eastAsia="仿宋_GB2312"/>
                <w:color w:val="000000"/>
                <w:sz w:val="15"/>
                <w:szCs w:val="15"/>
              </w:rPr>
            </w:pPr>
            <w:r>
              <w:rPr>
                <w:rFonts w:hint="eastAsia" w:ascii="仿宋_GB2312" w:hAnsi="宋体" w:eastAsia="仿宋_GB2312"/>
                <w:color w:val="000000"/>
                <w:sz w:val="15"/>
                <w:szCs w:val="15"/>
              </w:rPr>
              <w:t>政府网站</w:t>
            </w:r>
          </w:p>
          <w:p>
            <w:pPr>
              <w:widowControl/>
              <w:jc w:val="distribute"/>
              <w:textAlignment w:val="center"/>
              <w:rPr>
                <w:rFonts w:hint="eastAsia" w:ascii="仿宋_GB2312" w:hAnsi="宋体" w:eastAsia="仿宋_GB2312"/>
                <w:color w:val="000000"/>
                <w:sz w:val="15"/>
                <w:szCs w:val="15"/>
              </w:rPr>
            </w:pPr>
          </w:p>
          <w:p>
            <w:pPr>
              <w:widowControl/>
              <w:jc w:val="distribute"/>
              <w:textAlignment w:val="center"/>
              <w:rPr>
                <w:rFonts w:ascii="仿宋_GB2312" w:hAnsi="宋体" w:eastAsia="仿宋_GB2312"/>
                <w:color w:val="000000"/>
                <w:sz w:val="15"/>
                <w:szCs w:val="15"/>
              </w:rPr>
            </w:pPr>
            <w:r>
              <w:rPr>
                <w:rFonts w:hint="eastAsia" w:ascii="仿宋_GB2312" w:hAnsi="宋体" w:eastAsia="仿宋_GB2312"/>
                <w:color w:val="000000"/>
                <w:sz w:val="15"/>
                <w:szCs w:val="15"/>
              </w:rPr>
              <w:t>政府公报</w:t>
            </w:r>
          </w:p>
        </w:tc>
        <w:tc>
          <w:tcPr>
            <w:tcW w:w="475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5"/>
                <w:szCs w:val="15"/>
              </w:rPr>
            </w:pPr>
            <w:r>
              <w:rPr>
                <w:rFonts w:hint="eastAsia" w:ascii="仿宋_GB2312" w:hAnsi="宋体" w:eastAsia="仿宋_GB2312"/>
                <w:color w:val="000000"/>
                <w:sz w:val="15"/>
                <w:szCs w:val="15"/>
              </w:rPr>
              <w:t>√</w:t>
            </w:r>
          </w:p>
        </w:tc>
        <w:tc>
          <w:tcPr>
            <w:tcW w:w="475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475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5"/>
                <w:szCs w:val="15"/>
              </w:rPr>
            </w:pPr>
            <w:r>
              <w:rPr>
                <w:rFonts w:hint="eastAsia" w:ascii="仿宋_GB2312" w:hAnsi="宋体" w:eastAsia="仿宋_GB2312"/>
                <w:color w:val="000000"/>
                <w:sz w:val="15"/>
                <w:szCs w:val="15"/>
              </w:rPr>
              <w:t>√</w:t>
            </w:r>
          </w:p>
        </w:tc>
        <w:tc>
          <w:tcPr>
            <w:tcW w:w="475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475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475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5" w:hRule="atLeast"/>
        </w:trPr>
        <w:tc>
          <w:tcPr>
            <w:tcW w:w="458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50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506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5528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5"/>
                <w:szCs w:val="15"/>
              </w:rPr>
            </w:pPr>
            <w:r>
              <w:rPr>
                <w:rFonts w:hint="eastAsia" w:ascii="仿宋_GB2312" w:hAnsi="宋体" w:eastAsia="仿宋_GB2312"/>
                <w:color w:val="000000"/>
                <w:sz w:val="15"/>
                <w:szCs w:val="15"/>
              </w:rPr>
              <w:t>财政拨款收支情况表：①财政拨款收支总体情况表。②一般公共预算支出情况表。③一般公共预算基本支出情况表。④一般公共预算“三公”经费支出情况表。⑤政府性基金预算支出情况表。</w:t>
            </w:r>
          </w:p>
        </w:tc>
        <w:tc>
          <w:tcPr>
            <w:tcW w:w="1294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576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576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577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47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47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47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47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47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47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0" w:hRule="atLeast"/>
        </w:trPr>
        <w:tc>
          <w:tcPr>
            <w:tcW w:w="458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50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506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5528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5"/>
                <w:szCs w:val="15"/>
              </w:rPr>
            </w:pPr>
            <w:r>
              <w:rPr>
                <w:rFonts w:hint="eastAsia" w:ascii="仿宋_GB2312" w:hAnsi="宋体" w:eastAsia="仿宋_GB2312"/>
                <w:color w:val="000000"/>
                <w:sz w:val="15"/>
                <w:szCs w:val="15"/>
              </w:rPr>
              <w:t>一般公共预算支出情况表公开到功能分类项级科目。一般公共预算基本支出表公开到经济分类款级科目。</w:t>
            </w:r>
          </w:p>
        </w:tc>
        <w:tc>
          <w:tcPr>
            <w:tcW w:w="1294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576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576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577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47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47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47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47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47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47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9" w:hRule="atLeast"/>
        </w:trPr>
        <w:tc>
          <w:tcPr>
            <w:tcW w:w="458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50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506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5528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5"/>
                <w:szCs w:val="15"/>
              </w:rPr>
            </w:pPr>
            <w:r>
              <w:rPr>
                <w:rFonts w:hint="eastAsia" w:ascii="仿宋_GB2312" w:hAnsi="宋体" w:eastAsia="仿宋_GB2312"/>
                <w:color w:val="000000"/>
                <w:sz w:val="15"/>
                <w:szCs w:val="15"/>
              </w:rPr>
              <w:t>一般公共预算“三公”经费支出表按“因公出国（境）费”“公务用车购置及运行费”“公务接待费”公开，其中，“公务用车购置及运行费”应当细化到“公务用车购置费”“公务用车运行费”两个项目，并对增减变化情况（与预算对比）进行说明。</w:t>
            </w:r>
          </w:p>
        </w:tc>
        <w:tc>
          <w:tcPr>
            <w:tcW w:w="1294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576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576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577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47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47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47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47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47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47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4" w:hRule="atLeast"/>
        </w:trPr>
        <w:tc>
          <w:tcPr>
            <w:tcW w:w="458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50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506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5528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5"/>
                <w:szCs w:val="15"/>
              </w:rPr>
            </w:pPr>
            <w:r>
              <w:rPr>
                <w:rFonts w:hint="eastAsia" w:ascii="仿宋_GB2312" w:hAnsi="宋体" w:eastAsia="仿宋_GB2312"/>
                <w:color w:val="000000"/>
                <w:sz w:val="15"/>
                <w:szCs w:val="15"/>
              </w:rPr>
              <w:t>本部门职责、机构设置情况、决算收支增减变化、机关运行经费安排以及政府采购（主要包括部门政府采购支出总金额，货物、工程、服务的采购金额，授予中小企业的合同金额及占政府采购支出总金额的比重）等情况的说明，并对专业性较强的名词进行解释。结合工作进展情况，逐步公开国有资产占用、绩效评价结果等情况。</w:t>
            </w:r>
          </w:p>
        </w:tc>
        <w:tc>
          <w:tcPr>
            <w:tcW w:w="1294" w:type="dxa"/>
            <w:vMerge w:val="continue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576" w:type="dxa"/>
            <w:vMerge w:val="continue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576" w:type="dxa"/>
            <w:vMerge w:val="continue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577" w:type="dxa"/>
            <w:vMerge w:val="continue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47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47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47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47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47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47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</w:trPr>
        <w:tc>
          <w:tcPr>
            <w:tcW w:w="458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0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06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28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5"/>
                <w:szCs w:val="15"/>
              </w:rPr>
              <w:t>没有数据的表格应当列出空表并说明。</w:t>
            </w:r>
          </w:p>
        </w:tc>
        <w:tc>
          <w:tcPr>
            <w:tcW w:w="1294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77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47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47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47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47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47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47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</w:tbl>
    <w:p>
      <w:pPr>
        <w:spacing w:line="560" w:lineRule="exact"/>
        <w:rPr>
          <w:rFonts w:ascii="仿宋_GB2312" w:eastAsia="仿宋_GB2312"/>
          <w:sz w:val="32"/>
          <w:szCs w:val="32"/>
        </w:rPr>
      </w:pPr>
    </w:p>
    <w:sectPr>
      <w:pgSz w:w="15840" w:h="12240" w:orient="landscape"/>
      <w:pgMar w:top="1800" w:right="1440" w:bottom="1800" w:left="1440" w:header="720" w:footer="720" w:gutter="0"/>
      <w:cols w:space="720" w:num="1"/>
      <w:docGrid w:linePitch="28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F"/>
    <w:family w:val="auto"/>
    <w:pitch w:val="default"/>
    <w:sig w:usb0="E0002EFF" w:usb1="C0007843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粗黑宋简体">
    <w:altName w:val="宋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014519A3"/>
    <w:rsid w:val="0C3156E7"/>
    <w:rsid w:val="0F057031"/>
    <w:rsid w:val="143A1B3C"/>
    <w:rsid w:val="25602D5E"/>
    <w:rsid w:val="25C42A83"/>
    <w:rsid w:val="270C081B"/>
    <w:rsid w:val="277563C8"/>
    <w:rsid w:val="29D8413D"/>
    <w:rsid w:val="2BE21E2E"/>
    <w:rsid w:val="2DB97690"/>
    <w:rsid w:val="2F4B5695"/>
    <w:rsid w:val="2F933D7F"/>
    <w:rsid w:val="30792B98"/>
    <w:rsid w:val="35F75996"/>
    <w:rsid w:val="36863F80"/>
    <w:rsid w:val="38114B20"/>
    <w:rsid w:val="3B02185C"/>
    <w:rsid w:val="3C1A4607"/>
    <w:rsid w:val="3C7D6B4A"/>
    <w:rsid w:val="3F1C2312"/>
    <w:rsid w:val="3FA96024"/>
    <w:rsid w:val="40131FD1"/>
    <w:rsid w:val="42DF0DC2"/>
    <w:rsid w:val="434E163D"/>
    <w:rsid w:val="46753F44"/>
    <w:rsid w:val="4AB20968"/>
    <w:rsid w:val="4DA457ED"/>
    <w:rsid w:val="57BF2656"/>
    <w:rsid w:val="58327B40"/>
    <w:rsid w:val="5FFB2605"/>
    <w:rsid w:val="60761F4E"/>
    <w:rsid w:val="652C0C88"/>
    <w:rsid w:val="684A2D9D"/>
    <w:rsid w:val="6AE34834"/>
    <w:rsid w:val="6B8D2F01"/>
    <w:rsid w:val="73357A0F"/>
    <w:rsid w:val="79AF59D1"/>
    <w:rsid w:val="7AF96138"/>
    <w:rsid w:val="7B4A03D4"/>
    <w:rsid w:val="7B5E4E76"/>
    <w:rsid w:val="7CCA7C2A"/>
    <w:rsid w:val="7F47795F"/>
    <w:rsid w:val="7FAD662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黑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0"/>
    <w:pPr>
      <w:keepNext/>
      <w:keepLines/>
      <w:spacing w:before="340" w:after="330" w:line="576" w:lineRule="auto"/>
      <w:outlineLvl w:val="0"/>
    </w:pPr>
    <w:rPr>
      <w:rFonts w:ascii="Calibri" w:hAnsi="Calibri" w:eastAsia="宋体" w:cs="Times New Roman"/>
      <w:b/>
      <w:bCs/>
      <w:kern w:val="44"/>
      <w:sz w:val="44"/>
      <w:szCs w:val="44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标题 1 字符"/>
    <w:basedOn w:val="6"/>
    <w:link w:val="2"/>
    <w:qFormat/>
    <w:uiPriority w:val="0"/>
    <w:rPr>
      <w:rFonts w:ascii="Calibri" w:hAnsi="Calibri" w:eastAsia="宋体" w:cs="Times New Roman"/>
      <w:b/>
      <w:bCs/>
      <w:kern w:val="44"/>
      <w:sz w:val="44"/>
      <w:szCs w:val="44"/>
    </w:rPr>
  </w:style>
  <w:style w:type="character" w:customStyle="1" w:styleId="8">
    <w:name w:val="页眉 字符"/>
    <w:basedOn w:val="6"/>
    <w:link w:val="4"/>
    <w:uiPriority w:val="99"/>
    <w:rPr>
      <w:sz w:val="18"/>
      <w:szCs w:val="18"/>
    </w:rPr>
  </w:style>
  <w:style w:type="character" w:customStyle="1" w:styleId="9">
    <w:name w:val="页脚 字符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4581</Words>
  <Characters>4598</Characters>
  <Lines>36</Lines>
  <Paragraphs>10</Paragraphs>
  <TotalTime>14</TotalTime>
  <ScaleCrop>false</ScaleCrop>
  <LinksUpToDate>false</LinksUpToDate>
  <CharactersWithSpaces>4608</CharactersWithSpaces>
  <Application>WPS Office_11.8.2.11542_F1E327BC-269C-435d-A152-05C5408002CA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2020-07-17T09:15:00Z</dcterms:created>
  <dc:creator>Administrator</dc:creator>
  <cp:lastModifiedBy>Administrator</cp:lastModifiedBy>
  <cp:lastPrinted>2023-11-06T00:43:00Z</cp:lastPrinted>
  <dcterms:modified xsi:type="dcterms:W3CDTF">2023-11-06T01:18:40Z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2052-11.8.2.11542</vt:lpwstr>
  </property>
  <property fmtid="{D5CDD505-2E9C-101B-9397-08002B2CF9AE}" pid="3" name="ICV">
    <vt:lpwstr>109359853E3F486F8E8C7690D4602CB5</vt:lpwstr>
  </property>
</Properties>
</file>