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16" w:rsidRPr="00B864D4" w:rsidRDefault="006271BD" w:rsidP="00B864D4">
      <w:pPr>
        <w:spacing w:line="600" w:lineRule="exact"/>
        <w:jc w:val="center"/>
        <w:rPr>
          <w:rFonts w:ascii="方正小标宋简体" w:eastAsia="方正小标宋简体" w:hAnsiTheme="majorEastAsia" w:cstheme="majorEastAsia" w:hint="eastAsia"/>
          <w:bCs/>
          <w:sz w:val="44"/>
          <w:szCs w:val="44"/>
        </w:rPr>
      </w:pPr>
      <w:r w:rsidRPr="00B864D4">
        <w:rPr>
          <w:rFonts w:ascii="方正小标宋简体" w:eastAsia="方正小标宋简体" w:hAnsiTheme="majorEastAsia" w:cstheme="majorEastAsia" w:hint="eastAsia"/>
          <w:bCs/>
          <w:sz w:val="44"/>
          <w:szCs w:val="44"/>
        </w:rPr>
        <w:t>20</w:t>
      </w:r>
      <w:r w:rsidRPr="00B864D4">
        <w:rPr>
          <w:rFonts w:ascii="方正小标宋简体" w:eastAsia="方正小标宋简体" w:hAnsiTheme="majorEastAsia" w:cstheme="majorEastAsia" w:hint="eastAsia"/>
          <w:bCs/>
          <w:sz w:val="44"/>
          <w:szCs w:val="44"/>
        </w:rPr>
        <w:t>2</w:t>
      </w:r>
      <w:r w:rsidRPr="00B864D4">
        <w:rPr>
          <w:rFonts w:ascii="方正小标宋简体" w:eastAsia="方正小标宋简体" w:hAnsiTheme="majorEastAsia" w:cstheme="majorEastAsia" w:hint="eastAsia"/>
          <w:bCs/>
          <w:sz w:val="44"/>
          <w:szCs w:val="44"/>
        </w:rPr>
        <w:t>2</w:t>
      </w:r>
      <w:r w:rsidRPr="00B864D4">
        <w:rPr>
          <w:rFonts w:ascii="方正小标宋简体" w:eastAsia="方正小标宋简体" w:hAnsiTheme="majorEastAsia" w:cstheme="majorEastAsia" w:hint="eastAsia"/>
          <w:bCs/>
          <w:sz w:val="44"/>
          <w:szCs w:val="44"/>
        </w:rPr>
        <w:t>年</w:t>
      </w:r>
      <w:r w:rsidRPr="00B864D4">
        <w:rPr>
          <w:rFonts w:ascii="方正小标宋简体" w:eastAsia="方正小标宋简体" w:hAnsiTheme="majorEastAsia" w:cstheme="majorEastAsia" w:hint="eastAsia"/>
          <w:bCs/>
          <w:sz w:val="44"/>
          <w:szCs w:val="44"/>
        </w:rPr>
        <w:t>宁陵县</w:t>
      </w:r>
      <w:r w:rsidRPr="00B864D4">
        <w:rPr>
          <w:rFonts w:ascii="方正小标宋简体" w:eastAsia="方正小标宋简体" w:hAnsiTheme="majorEastAsia" w:cstheme="majorEastAsia" w:hint="eastAsia"/>
          <w:bCs/>
          <w:sz w:val="44"/>
          <w:szCs w:val="44"/>
        </w:rPr>
        <w:t>“三公”经费预算</w:t>
      </w:r>
    </w:p>
    <w:p w:rsidR="002F0F16" w:rsidRDefault="002F0F16" w:rsidP="00B864D4">
      <w:pPr>
        <w:spacing w:line="600" w:lineRule="exact"/>
        <w:rPr>
          <w:sz w:val="44"/>
          <w:szCs w:val="44"/>
        </w:rPr>
      </w:pPr>
    </w:p>
    <w:p w:rsidR="002F0F16" w:rsidRDefault="006271BD" w:rsidP="00B864D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根据《河南省人民政府办公厅关于进一步深化全省部门预算改革的通知》（豫政办〔</w:t>
      </w:r>
      <w:r>
        <w:rPr>
          <w:rFonts w:ascii="仿宋" w:eastAsia="仿宋" w:hAnsi="仿宋" w:cs="仿宋" w:hint="eastAsia"/>
          <w:sz w:val="32"/>
          <w:szCs w:val="32"/>
        </w:rPr>
        <w:t>2011</w:t>
      </w:r>
      <w:r>
        <w:rPr>
          <w:rFonts w:ascii="仿宋" w:eastAsia="仿宋" w:hAnsi="仿宋" w:cs="仿宋" w:hint="eastAsia"/>
          <w:sz w:val="32"/>
          <w:szCs w:val="32"/>
        </w:rPr>
        <w:t>〕</w:t>
      </w:r>
      <w:r>
        <w:rPr>
          <w:rFonts w:ascii="仿宋" w:eastAsia="仿宋" w:hAnsi="仿宋" w:cs="仿宋" w:hint="eastAsia"/>
          <w:sz w:val="32"/>
          <w:szCs w:val="32"/>
        </w:rPr>
        <w:t>105</w:t>
      </w:r>
      <w:r>
        <w:rPr>
          <w:rFonts w:ascii="仿宋" w:eastAsia="仿宋" w:hAnsi="仿宋" w:cs="仿宋" w:hint="eastAsia"/>
          <w:sz w:val="32"/>
          <w:szCs w:val="32"/>
        </w:rPr>
        <w:t>号）要求，各级财政部门向社会公开本级“三公”经费预决算支出。</w:t>
      </w:r>
    </w:p>
    <w:p w:rsidR="002F0F16" w:rsidRDefault="006271BD" w:rsidP="00B864D4">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经汇总</w:t>
      </w:r>
      <w:r>
        <w:rPr>
          <w:rFonts w:ascii="仿宋" w:eastAsia="仿宋" w:hAnsi="仿宋" w:cs="仿宋" w:hint="eastAsia"/>
          <w:sz w:val="32"/>
          <w:szCs w:val="32"/>
        </w:rPr>
        <w:t>宁陵县</w:t>
      </w:r>
      <w:r>
        <w:rPr>
          <w:rFonts w:ascii="仿宋" w:eastAsia="仿宋" w:hAnsi="仿宋" w:cs="仿宋" w:hint="eastAsia"/>
          <w:sz w:val="32"/>
          <w:szCs w:val="32"/>
        </w:rPr>
        <w:t>级部门预算，</w:t>
      </w:r>
      <w:r>
        <w:rPr>
          <w:rFonts w:ascii="仿宋" w:eastAsia="仿宋" w:hAnsi="仿宋" w:cs="仿宋" w:hint="eastAsia"/>
          <w:sz w:val="32"/>
          <w:szCs w:val="32"/>
        </w:rPr>
        <w:t>20</w:t>
      </w:r>
      <w:r>
        <w:rPr>
          <w:rFonts w:ascii="仿宋" w:eastAsia="仿宋" w:hAnsi="仿宋" w:cs="仿宋" w:hint="eastAsia"/>
          <w:sz w:val="32"/>
          <w:szCs w:val="32"/>
        </w:rPr>
        <w:t>2</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hint="eastAsia"/>
          <w:sz w:val="32"/>
          <w:szCs w:val="32"/>
        </w:rPr>
        <w:t>县</w:t>
      </w:r>
      <w:r>
        <w:rPr>
          <w:rFonts w:ascii="仿宋" w:eastAsia="仿宋" w:hAnsi="仿宋" w:cs="仿宋" w:hint="eastAsia"/>
          <w:sz w:val="32"/>
          <w:szCs w:val="32"/>
        </w:rPr>
        <w:t>本级一般公共预算安排“三公”经费支出预算</w:t>
      </w:r>
      <w:r>
        <w:rPr>
          <w:rFonts w:ascii="仿宋" w:eastAsia="仿宋" w:hAnsi="仿宋" w:cs="仿宋"/>
          <w:sz w:val="32"/>
          <w:szCs w:val="32"/>
        </w:rPr>
        <w:t>230</w:t>
      </w:r>
      <w:r>
        <w:rPr>
          <w:rFonts w:ascii="仿宋" w:eastAsia="仿宋" w:hAnsi="仿宋" w:cs="仿宋" w:hint="eastAsia"/>
          <w:sz w:val="32"/>
          <w:szCs w:val="32"/>
        </w:rPr>
        <w:t>万元</w:t>
      </w:r>
      <w:bookmarkStart w:id="0" w:name="_GoBack"/>
      <w:bookmarkEnd w:id="0"/>
      <w:r>
        <w:rPr>
          <w:rFonts w:ascii="仿宋" w:eastAsia="仿宋" w:hAnsi="仿宋" w:cs="仿宋" w:hint="eastAsia"/>
          <w:sz w:val="32"/>
          <w:szCs w:val="32"/>
        </w:rPr>
        <w:t>，</w:t>
      </w:r>
      <w:r>
        <w:rPr>
          <w:rFonts w:ascii="仿宋" w:eastAsia="仿宋" w:hAnsi="仿宋" w:cs="仿宋" w:hint="eastAsia"/>
          <w:sz w:val="32"/>
          <w:szCs w:val="32"/>
        </w:rPr>
        <w:t>与上年相比持平</w:t>
      </w:r>
      <w:r>
        <w:rPr>
          <w:rFonts w:ascii="仿宋" w:eastAsia="仿宋" w:hAnsi="仿宋" w:cs="仿宋" w:hint="eastAsia"/>
          <w:sz w:val="32"/>
          <w:szCs w:val="32"/>
        </w:rPr>
        <w:t>。其中：因公出国（境）费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w:t>
      </w:r>
      <w:r>
        <w:rPr>
          <w:rFonts w:ascii="仿宋" w:eastAsia="仿宋" w:hAnsi="仿宋" w:cs="仿宋" w:hint="eastAsia"/>
          <w:sz w:val="32"/>
          <w:szCs w:val="32"/>
        </w:rPr>
        <w:t>持平；</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w:t>
      </w:r>
      <w:r>
        <w:rPr>
          <w:rFonts w:ascii="仿宋" w:eastAsia="仿宋" w:hAnsi="仿宋" w:cs="仿宋" w:hint="eastAsia"/>
          <w:sz w:val="32"/>
          <w:szCs w:val="32"/>
        </w:rPr>
        <w:t>持平</w:t>
      </w:r>
      <w:r>
        <w:rPr>
          <w:rFonts w:ascii="仿宋" w:eastAsia="仿宋" w:hAnsi="仿宋" w:cs="仿宋" w:hint="eastAsia"/>
          <w:sz w:val="32"/>
          <w:szCs w:val="32"/>
        </w:rPr>
        <w:t>；公务用车运行维护费</w:t>
      </w:r>
      <w:r>
        <w:rPr>
          <w:rFonts w:ascii="仿宋" w:eastAsia="仿宋" w:hAnsi="仿宋" w:cs="仿宋"/>
          <w:sz w:val="32"/>
          <w:szCs w:val="32"/>
        </w:rPr>
        <w:t>230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按照公车改革后县直单位保留的一般公务用车车辆数每单位每辆车安排</w:t>
      </w:r>
      <w:r>
        <w:rPr>
          <w:rFonts w:ascii="仿宋" w:eastAsia="仿宋" w:hAnsi="仿宋" w:cs="仿宋" w:hint="eastAsia"/>
          <w:sz w:val="32"/>
          <w:szCs w:val="32"/>
        </w:rPr>
        <w:t>2</w:t>
      </w:r>
      <w:r>
        <w:rPr>
          <w:rFonts w:ascii="仿宋" w:eastAsia="仿宋" w:hAnsi="仿宋" w:cs="仿宋" w:hint="eastAsia"/>
          <w:sz w:val="32"/>
          <w:szCs w:val="32"/>
        </w:rPr>
        <w:t>.5</w:t>
      </w:r>
      <w:r>
        <w:rPr>
          <w:rFonts w:ascii="仿宋" w:eastAsia="仿宋" w:hAnsi="仿宋" w:cs="仿宋" w:hint="eastAsia"/>
          <w:sz w:val="32"/>
          <w:szCs w:val="32"/>
        </w:rPr>
        <w:t>万元，全年安排车辆燃修费</w:t>
      </w:r>
      <w:r>
        <w:rPr>
          <w:rFonts w:ascii="仿宋" w:eastAsia="仿宋" w:hAnsi="仿宋" w:cs="仿宋"/>
          <w:sz w:val="32"/>
          <w:szCs w:val="32"/>
        </w:rPr>
        <w:t>230</w:t>
      </w:r>
      <w:r>
        <w:rPr>
          <w:rFonts w:ascii="仿宋" w:eastAsia="仿宋" w:hAnsi="仿宋" w:cs="仿宋" w:hint="eastAsia"/>
          <w:sz w:val="32"/>
          <w:szCs w:val="32"/>
        </w:rPr>
        <w:t>万元</w:t>
      </w:r>
      <w:r>
        <w:rPr>
          <w:rFonts w:ascii="仿宋" w:eastAsia="仿宋" w:hAnsi="仿宋" w:cs="仿宋" w:hint="eastAsia"/>
          <w:sz w:val="32"/>
          <w:szCs w:val="32"/>
        </w:rPr>
        <w:t>，与上年相比持平；</w:t>
      </w:r>
      <w:r>
        <w:rPr>
          <w:rFonts w:ascii="仿宋" w:eastAsia="仿宋" w:hAnsi="仿宋" w:cs="仿宋" w:hint="eastAsia"/>
          <w:sz w:val="32"/>
          <w:szCs w:val="32"/>
        </w:rPr>
        <w:t>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上年</w:t>
      </w:r>
      <w:r>
        <w:rPr>
          <w:rFonts w:ascii="仿宋" w:eastAsia="仿宋" w:hAnsi="仿宋" w:cs="仿宋" w:hint="eastAsia"/>
          <w:sz w:val="32"/>
          <w:szCs w:val="32"/>
        </w:rPr>
        <w:t>持平</w:t>
      </w:r>
      <w:r>
        <w:rPr>
          <w:rFonts w:ascii="仿宋" w:eastAsia="仿宋" w:hAnsi="仿宋" w:cs="仿宋" w:hint="eastAsia"/>
          <w:sz w:val="32"/>
          <w:szCs w:val="32"/>
        </w:rPr>
        <w:t>。</w:t>
      </w:r>
    </w:p>
    <w:sectPr w:rsidR="002F0F16" w:rsidSect="00B864D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BD" w:rsidRDefault="006271BD" w:rsidP="00B864D4">
      <w:r>
        <w:separator/>
      </w:r>
    </w:p>
  </w:endnote>
  <w:endnote w:type="continuationSeparator" w:id="0">
    <w:p w:rsidR="006271BD" w:rsidRDefault="006271BD" w:rsidP="00B8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BD" w:rsidRDefault="006271BD" w:rsidP="00B864D4">
      <w:r>
        <w:separator/>
      </w:r>
    </w:p>
  </w:footnote>
  <w:footnote w:type="continuationSeparator" w:id="0">
    <w:p w:rsidR="006271BD" w:rsidRDefault="006271BD" w:rsidP="00B8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16"/>
    <w:rsid w:val="002F0F16"/>
    <w:rsid w:val="006271BD"/>
    <w:rsid w:val="00B864D4"/>
    <w:rsid w:val="024B2ACB"/>
    <w:rsid w:val="142826B8"/>
    <w:rsid w:val="1A9919C4"/>
    <w:rsid w:val="1AA9067A"/>
    <w:rsid w:val="222D1D02"/>
    <w:rsid w:val="34772C15"/>
    <w:rsid w:val="4217090E"/>
    <w:rsid w:val="4C7F4E6C"/>
    <w:rsid w:val="4F1F71B3"/>
    <w:rsid w:val="5C9B289D"/>
    <w:rsid w:val="5DEB720F"/>
    <w:rsid w:val="6FEF31DB"/>
    <w:rsid w:val="77F4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3FFA7"/>
  <w15:docId w15:val="{3744F2E7-6B1B-40A0-ADD8-E4C881C3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spacing w:before="240" w:after="64"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800080"/>
      <w:u w:val="none"/>
    </w:rPr>
  </w:style>
  <w:style w:type="character" w:styleId="a5">
    <w:name w:val="Hyperlink"/>
    <w:basedOn w:val="a0"/>
    <w:qFormat/>
    <w:rPr>
      <w:color w:val="0000FF"/>
      <w:u w:val="none"/>
    </w:rPr>
  </w:style>
  <w:style w:type="character" w:styleId="HTML">
    <w:name w:val="HTML Code"/>
    <w:basedOn w:val="a0"/>
    <w:qFormat/>
    <w:rPr>
      <w:rFonts w:ascii="Courier New" w:hAnsi="Courier New"/>
      <w:sz w:val="20"/>
    </w:rPr>
  </w:style>
  <w:style w:type="paragraph" w:styleId="a6">
    <w:name w:val="header"/>
    <w:basedOn w:val="a"/>
    <w:link w:val="a7"/>
    <w:rsid w:val="00B864D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864D4"/>
    <w:rPr>
      <w:rFonts w:asciiTheme="minorHAnsi" w:eastAsiaTheme="minorEastAsia" w:hAnsiTheme="minorHAnsi" w:cstheme="minorBidi"/>
      <w:kern w:val="2"/>
      <w:sz w:val="18"/>
      <w:szCs w:val="18"/>
    </w:rPr>
  </w:style>
  <w:style w:type="paragraph" w:styleId="a8">
    <w:name w:val="footer"/>
    <w:basedOn w:val="a"/>
    <w:link w:val="a9"/>
    <w:rsid w:val="00B864D4"/>
    <w:pPr>
      <w:tabs>
        <w:tab w:val="center" w:pos="4153"/>
        <w:tab w:val="right" w:pos="8306"/>
      </w:tabs>
      <w:snapToGrid w:val="0"/>
      <w:jc w:val="left"/>
    </w:pPr>
    <w:rPr>
      <w:sz w:val="18"/>
      <w:szCs w:val="18"/>
    </w:rPr>
  </w:style>
  <w:style w:type="character" w:customStyle="1" w:styleId="a9">
    <w:name w:val="页脚 字符"/>
    <w:basedOn w:val="a0"/>
    <w:link w:val="a8"/>
    <w:rsid w:val="00B864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XPS</cp:lastModifiedBy>
  <cp:revision>2</cp:revision>
  <dcterms:created xsi:type="dcterms:W3CDTF">2014-10-29T12:08:00Z</dcterms:created>
  <dcterms:modified xsi:type="dcterms:W3CDTF">2023-05-05T07:53:00Z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95B64AC35BCA477390E609B17C53B243</vt:lpwstr>
  </property>
</Properties>
</file>