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heme="majorEastAsia" w:hAnsiTheme="majorEastAsia" w:eastAsiaTheme="majorEastAsia" w:cstheme="majorEastAsia"/>
          <w:b/>
          <w:bCs/>
          <w:color w:val="FF0000"/>
          <w:spacing w:val="17"/>
          <w:w w:val="75"/>
          <w:sz w:val="72"/>
          <w:szCs w:val="72"/>
          <w:highlight w:val="none"/>
          <w:lang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小标宋简体" w:hAnsi="方正小标宋简体" w:eastAsia="方正小标宋简体" w:cs="方正小标宋简体"/>
          <w:snapToGrid w:val="0"/>
          <w:color w:val="FF0000"/>
          <w:spacing w:val="-11"/>
          <w:w w:val="80"/>
          <w:kern w:val="0"/>
          <w:sz w:val="84"/>
          <w:szCs w:val="84"/>
          <w:lang w:val="en-US" w:eastAsia="zh-CN"/>
        </w:rPr>
      </w:pPr>
      <w:r>
        <w:rPr>
          <w:rFonts w:hint="default" w:ascii="方正小标宋简体" w:hAnsi="方正小标宋简体" w:eastAsia="方正小标宋简体" w:cs="方正小标宋简体"/>
          <w:snapToGrid w:val="0"/>
          <w:color w:val="FF0000"/>
          <w:spacing w:val="147"/>
          <w:w w:val="100"/>
          <w:kern w:val="0"/>
          <w:sz w:val="84"/>
          <w:szCs w:val="84"/>
          <w:lang w:val="en-US" w:eastAsia="zh-CN"/>
        </w:rPr>
        <mc:AlternateContent>
          <mc:Choice Requires="wps">
            <w:drawing>
              <wp:anchor distT="0" distB="0" distL="114300" distR="114300" simplePos="0" relativeHeight="251661312" behindDoc="0" locked="0" layoutInCell="1" allowOverlap="1">
                <wp:simplePos x="0" y="0"/>
                <wp:positionH relativeFrom="column">
                  <wp:posOffset>4283075</wp:posOffset>
                </wp:positionH>
                <wp:positionV relativeFrom="paragraph">
                  <wp:posOffset>568960</wp:posOffset>
                </wp:positionV>
                <wp:extent cx="1306830" cy="883285"/>
                <wp:effectExtent l="5080" t="4445" r="21590" b="7620"/>
                <wp:wrapNone/>
                <wp:docPr id="7" name="文本框 7"/>
                <wp:cNvGraphicFramePr/>
                <a:graphic xmlns:a="http://schemas.openxmlformats.org/drawingml/2006/main">
                  <a:graphicData uri="http://schemas.microsoft.com/office/word/2010/wordprocessingShape">
                    <wps:wsp>
                      <wps:cNvSpPr txBox="1"/>
                      <wps:spPr>
                        <a:xfrm>
                          <a:off x="0" y="0"/>
                          <a:ext cx="1306830" cy="883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color w:val="FF0000"/>
                                <w:sz w:val="84"/>
                                <w:szCs w:val="84"/>
                                <w:lang w:val="en-US" w:eastAsia="zh-CN"/>
                              </w:rPr>
                              <w:t>文件</w:t>
                            </w:r>
                          </w:p>
                        </w:txbxContent>
                      </wps:txbx>
                      <wps:bodyPr upright="1"/>
                    </wps:wsp>
                  </a:graphicData>
                </a:graphic>
              </wp:anchor>
            </w:drawing>
          </mc:Choice>
          <mc:Fallback>
            <w:pict>
              <v:shape id="_x0000_s1026" o:spid="_x0000_s1026" o:spt="202" type="#_x0000_t202" style="position:absolute;left:0pt;margin-left:337.25pt;margin-top:44.8pt;height:69.55pt;width:102.9pt;z-index:251661312;mso-width-relative:page;mso-height-relative:page;" fillcolor="#FFFFFF" filled="t" stroked="t" coordsize="21600,21600" o:gfxdata="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hvn32QAAAAoBAAAPAAAAAAAAAAEAIAAAACIAAABk&#10;cnMvZG93bnJldi54bWxQSwECFAAUAAAACACHTuJA0yzt0AUCAAA2BAAADgAAAAAAAAABACAAAAAo&#10;AQAAZHJzL2Uyb0RvYy54bWxQSwUGAAAAAAYABgBZAQAAnwUAAAAA&#10;">
                <v:fill on="t" focussize="0,0"/>
                <v:stroke color="#FFFFFF" joinstyle="miter"/>
                <v:imagedata o:title=""/>
                <o:lock v:ext="edit" aspectratio="f"/>
                <v:textbox>
                  <w:txbxContent>
                    <w:p>
                      <w:pP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color w:val="FF0000"/>
                          <w:sz w:val="84"/>
                          <w:szCs w:val="84"/>
                          <w:lang w:val="en-US" w:eastAsia="zh-CN"/>
                        </w:rPr>
                        <w:t>文件</w:t>
                      </w:r>
                    </w:p>
                  </w:txbxContent>
                </v:textbox>
              </v:shape>
            </w:pict>
          </mc:Fallback>
        </mc:AlternateContent>
      </w:r>
      <w:r>
        <w:rPr>
          <w:rFonts w:hint="eastAsia" w:ascii="方正小标宋简体" w:hAnsi="方正小标宋简体" w:eastAsia="方正小标宋简体" w:cs="方正小标宋简体"/>
          <w:snapToGrid w:val="0"/>
          <w:color w:val="FF0000"/>
          <w:spacing w:val="-11"/>
          <w:w w:val="80"/>
          <w:kern w:val="0"/>
          <w:sz w:val="84"/>
          <w:szCs w:val="84"/>
          <w:lang w:val="en-US" w:eastAsia="zh-CN"/>
        </w:rPr>
        <w:t>宁陵县文化广电旅游局</w:t>
      </w:r>
    </w:p>
    <w:p>
      <w:pPr>
        <w:pStyle w:val="3"/>
        <w:rPr>
          <w:rFonts w:hint="eastAsia"/>
          <w:spacing w:val="85"/>
          <w:lang w:eastAsia="zh-CN"/>
        </w:rPr>
      </w:pPr>
      <w:r>
        <w:rPr>
          <w:rFonts w:hint="eastAsia" w:ascii="方正小标宋简体" w:hAnsi="方正小标宋简体" w:eastAsia="方正小标宋简体" w:cs="仿宋"/>
          <w:snapToGrid w:val="0"/>
          <w:color w:val="FF0000"/>
          <w:spacing w:val="85"/>
          <w:w w:val="80"/>
          <w:kern w:val="0"/>
          <w:sz w:val="84"/>
          <w:szCs w:val="84"/>
          <w:lang w:val="en-US" w:eastAsia="zh-CN"/>
        </w:rPr>
        <w:t>宁陵县交通运输局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小标宋简体" w:hAnsi="方正小标宋简体" w:eastAsia="方正小标宋简体" w:cs="仿宋"/>
          <w:snapToGrid w:val="0"/>
          <w:color w:val="FF0000"/>
          <w:spacing w:val="-6"/>
          <w:w w:val="80"/>
          <w:kern w:val="0"/>
          <w:sz w:val="84"/>
          <w:szCs w:val="84"/>
          <w:lang w:val="en-US" w:eastAsia="zh-CN"/>
        </w:rPr>
      </w:pPr>
      <w:r>
        <w:rPr>
          <w:rFonts w:hint="eastAsia" w:ascii="方正小标宋简体" w:hAnsi="方正小标宋简体" w:eastAsia="方正小标宋简体" w:cs="仿宋"/>
          <w:snapToGrid w:val="0"/>
          <w:color w:val="FF0000"/>
          <w:spacing w:val="-6"/>
          <w:w w:val="80"/>
          <w:kern w:val="0"/>
          <w:sz w:val="84"/>
          <w:szCs w:val="84"/>
          <w:lang w:val="en-US" w:eastAsia="zh-CN"/>
        </w:rPr>
        <w:t>宁陵县市场监督管理局</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宋体" w:hAnsi="宋体" w:eastAsia="宋体" w:cs="宋体"/>
          <w:b w:val="0"/>
          <w:bCs w:val="0"/>
          <w:i w:val="0"/>
          <w:caps w:val="0"/>
          <w:color w:val="auto"/>
          <w:spacing w:val="0"/>
          <w:sz w:val="32"/>
          <w:szCs w:val="32"/>
          <w:shd w:val="clear" w:fill="F7F7F7"/>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宋体" w:hAnsi="宋体" w:eastAsia="宋体" w:cs="宋体"/>
          <w:b w:val="0"/>
          <w:bCs w:val="0"/>
          <w:i w:val="0"/>
          <w:caps w:val="0"/>
          <w:color w:val="auto"/>
          <w:spacing w:val="0"/>
          <w:sz w:val="32"/>
          <w:szCs w:val="32"/>
          <w:shd w:val="clear" w:fill="F7F7F7"/>
          <w:lang w:val="en-US" w:eastAsia="zh-CN"/>
        </w:rPr>
      </w:pPr>
    </w:p>
    <w:p>
      <w:pPr>
        <w:pStyle w:val="2"/>
        <w:rPr>
          <w:rFonts w:hint="default"/>
          <w:lang w:val="en-US" w:eastAsia="zh-CN"/>
        </w:rPr>
      </w:pPr>
    </w:p>
    <w:p>
      <w:pPr>
        <w:jc w:val="center"/>
        <w:rPr>
          <w:rFonts w:hint="default" w:ascii="宋体" w:hAnsi="宋体" w:eastAsia="宋体" w:cs="宋体"/>
          <w:b w:val="0"/>
          <w:bCs w:val="0"/>
          <w:i w:val="0"/>
          <w:caps w:val="0"/>
          <w:color w:val="auto"/>
          <w:spacing w:val="0"/>
          <w:sz w:val="32"/>
          <w:szCs w:val="32"/>
          <w:shd w:val="clear" w:fill="F7F7F7"/>
          <w:lang w:val="en-US" w:eastAsia="zh-CN"/>
        </w:rPr>
      </w:pPr>
      <w:r>
        <w:rPr>
          <w:rFonts w:hint="eastAsia" w:ascii="仿宋" w:hAnsi="仿宋" w:eastAsia="仿宋" w:cs="仿宋"/>
          <w:sz w:val="32"/>
          <w:szCs w:val="32"/>
        </w:rPr>
        <w:t>宁文广旅字〔202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36</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bCs/>
          <w:sz w:val="44"/>
          <w:szCs w:val="44"/>
          <w:lang w:val="en-US" w:eastAsia="zh-CN"/>
        </w:rPr>
      </w:pPr>
      <w:r>
        <w:rPr>
          <w:rFonts w:hint="eastAsia" w:ascii="宋体" w:hAnsi="宋体" w:eastAsia="宋体" w:cs="宋体"/>
          <w:b/>
          <w:bCs/>
          <w:i w:val="0"/>
          <w:caps w:val="0"/>
          <w:color w:val="FF0000"/>
          <w:spacing w:val="0"/>
          <w:sz w:val="32"/>
          <w:szCs w:val="32"/>
          <w:u w:val="thick"/>
          <w:shd w:val="clear" w:color="auto" w:fill="auto"/>
          <w:lang w:val="en-US" w:eastAsia="zh-CN"/>
        </w:rPr>
        <w:t xml:space="preserve">                                                    </w:t>
      </w:r>
      <w:r>
        <w:rPr>
          <w:rFonts w:hint="eastAsia" w:ascii="宋体" w:hAnsi="宋体" w:eastAsia="宋体" w:cs="宋体"/>
          <w:b w:val="0"/>
          <w:bCs w:val="0"/>
          <w:i w:val="0"/>
          <w:caps w:val="0"/>
          <w:color w:val="auto"/>
          <w:spacing w:val="0"/>
          <w:sz w:val="32"/>
          <w:szCs w:val="32"/>
          <w:u w:val="single"/>
          <w:shd w:val="clear" w:fill="F7F7F7"/>
          <w:lang w:val="en-US" w:eastAsia="zh-CN"/>
        </w:rPr>
        <w:t xml:space="preserve">       </w:t>
      </w:r>
    </w:p>
    <w:p>
      <w:pPr>
        <w:jc w:val="both"/>
        <w:rPr>
          <w:rFonts w:hint="eastAsia" w:ascii="宋体" w:hAnsi="宋体" w:eastAsia="宋体" w:cs="宋体"/>
          <w:b/>
          <w:bCs/>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kern w:val="0"/>
          <w:sz w:val="32"/>
          <w:szCs w:val="32"/>
        </w:rPr>
      </w:pPr>
      <w:r>
        <w:rPr>
          <w:rFonts w:hint="eastAsia" w:ascii="方正小标宋简体" w:hAnsi="新宋体" w:eastAsia="方正小标宋简体"/>
          <w:color w:val="auto"/>
          <w:sz w:val="44"/>
          <w:szCs w:val="44"/>
          <w:lang w:val="en-US" w:eastAsia="zh-CN"/>
        </w:rPr>
        <w:t>宁陵</w:t>
      </w:r>
      <w:r>
        <w:rPr>
          <w:rFonts w:hint="eastAsia" w:ascii="方正小标宋简体" w:hAnsi="新宋体" w:eastAsia="方正小标宋简体"/>
          <w:color w:val="auto"/>
          <w:sz w:val="44"/>
          <w:szCs w:val="44"/>
          <w:lang w:eastAsia="zh-CN"/>
        </w:rPr>
        <w:t>县文化广电旅游局</w:t>
      </w:r>
      <w:r>
        <w:rPr>
          <w:rFonts w:hint="eastAsia" w:ascii="方正小标宋简体" w:hAnsi="新宋体" w:eastAsia="方正小标宋简体"/>
          <w:color w:val="auto"/>
          <w:sz w:val="44"/>
          <w:szCs w:val="44"/>
          <w:lang w:val="en-US" w:eastAsia="zh-CN"/>
        </w:rPr>
        <w:t>2023年旅行社分社经营单位</w:t>
      </w:r>
      <w:r>
        <w:rPr>
          <w:rFonts w:hint="eastAsia" w:ascii="方正小标宋简体" w:hAnsi="新宋体" w:eastAsia="方正小标宋简体"/>
          <w:color w:val="auto"/>
          <w:sz w:val="44"/>
          <w:szCs w:val="44"/>
        </w:rPr>
        <w:t>“</w:t>
      </w:r>
      <w:r>
        <w:rPr>
          <w:rFonts w:hint="eastAsia" w:ascii="方正小标宋简体" w:hAnsi="新宋体" w:eastAsia="方正小标宋简体"/>
          <w:color w:val="auto"/>
          <w:sz w:val="44"/>
          <w:szCs w:val="44"/>
          <w:lang w:val="en-US" w:eastAsia="zh-CN"/>
        </w:rPr>
        <w:t>信用等级+</w:t>
      </w:r>
      <w:r>
        <w:rPr>
          <w:rFonts w:hint="eastAsia" w:ascii="方正小标宋简体" w:hAnsi="新宋体" w:eastAsia="方正小标宋简体"/>
          <w:color w:val="auto"/>
          <w:sz w:val="44"/>
          <w:szCs w:val="44"/>
        </w:rPr>
        <w:t>双随机”</w:t>
      </w:r>
      <w:r>
        <w:rPr>
          <w:rFonts w:hint="eastAsia" w:ascii="方正小标宋简体" w:hAnsi="新宋体" w:eastAsia="方正小标宋简体"/>
          <w:color w:val="auto"/>
          <w:sz w:val="44"/>
          <w:szCs w:val="44"/>
          <w:lang w:val="en-US" w:eastAsia="zh-CN"/>
        </w:rPr>
        <w:t>部门联合抽查</w:t>
      </w:r>
      <w:r>
        <w:rPr>
          <w:rFonts w:hint="eastAsia" w:ascii="方正小标宋简体" w:hAnsi="新宋体" w:eastAsia="方正小标宋简体"/>
          <w:color w:val="auto"/>
          <w:sz w:val="44"/>
          <w:szCs w:val="44"/>
        </w:rPr>
        <w:t>检查</w:t>
      </w:r>
      <w:r>
        <w:rPr>
          <w:rFonts w:hint="eastAsia" w:ascii="方正小标宋简体" w:hAnsi="新宋体" w:eastAsia="方正小标宋简体"/>
          <w:color w:val="auto"/>
          <w:sz w:val="44"/>
          <w:szCs w:val="44"/>
          <w:lang w:val="en-US" w:eastAsia="zh-CN"/>
        </w:rPr>
        <w:t>实施方案</w:t>
      </w:r>
    </w:p>
    <w:p>
      <w:pPr>
        <w:keepNext w:val="0"/>
        <w:keepLines w:val="0"/>
        <w:pageBreakBefore w:val="0"/>
        <w:widowControl/>
        <w:kinsoku/>
        <w:overflowPunct/>
        <w:topLinePunct w:val="0"/>
        <w:autoSpaceDE/>
        <w:autoSpaceDN/>
        <w:bidi w:val="0"/>
        <w:adjustRightInd w:val="0"/>
        <w:snapToGrid w:val="0"/>
        <w:spacing w:line="530" w:lineRule="exact"/>
        <w:ind w:firstLine="640" w:firstLineChars="200"/>
        <w:jc w:val="both"/>
        <w:textAlignment w:val="auto"/>
        <w:rPr>
          <w:rFonts w:hint="eastAsia" w:ascii="仿宋_GB2312" w:hAnsi="仿宋_GB2312" w:eastAsia="仿宋_GB2312" w:cs="仿宋_GB2312"/>
          <w:color w:val="auto"/>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创新监管方式，提高监管效率，进一步加强旅行社经营活动监管，营造诚信有序的市场环境，按照上级工作要求，宁陵县文化广电旅游局决定开展2023年旅行社经营单位“信用等级+双随机”抽查检查工作，现制定工作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一、检查对象和比例</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全县内依法设立的旅行社分社（按信用等级分别建立对象库），抽查检查比例A级</w:t>
      </w:r>
      <w:r>
        <w:rPr>
          <w:rFonts w:hint="eastAsia" w:ascii="仿宋" w:hAnsi="仿宋" w:eastAsia="仿宋" w:cs="仿宋"/>
          <w:sz w:val="32"/>
          <w:szCs w:val="32"/>
          <w:lang w:val="en-US" w:eastAsia="zh-CN"/>
        </w:rPr>
        <w:t>20</w:t>
      </w:r>
      <w:r>
        <w:rPr>
          <w:rFonts w:hint="eastAsia" w:ascii="仿宋" w:hAnsi="仿宋" w:eastAsia="仿宋" w:cs="仿宋"/>
          <w:sz w:val="32"/>
          <w:szCs w:val="32"/>
        </w:rPr>
        <w:t>%抽取。</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二、抽查检查时间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2023年5月25日—9月30日。</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县文化广电旅游局负责牵头制定部门联合随机抽查工作方案，建立抽查检查对象库和执法检查人员库，做好组织抽取检查对象、执法检查人员名单和实施检查。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主要检查事项分别为：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（1）旅行社是否以不合理的低价组织旅游活动，诱骗旅游者，并通过安排购物或者另行付费旅游项目获取回扣等不正当利益;</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（2）与游客签订的旅游合同内容是否完整、规范，符合法律规定；是否与游客签订规范的旅游合同；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（3）分社的经营范是否超出设立分社的旅行社的经营范围;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（4）是否安排未取得导游证或领队证的人员提供导游或者领队服务的;</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县交通运输局主要检查事项：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1、是包车客运企业经营资质，车辆及人员证件；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2、客运包车是否持有效的包车牌、是否按照包车牌载明的事项运行、线路两端是否在车籍所在地、是否招揽包车合同以外的旅客乘车。</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县市场监督管理局主要检查事项：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1、营业执照规范使用情况；</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2、企业年报信息、登记信息检查；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3、法定代表人（负责人）任职情况和法定代表人、自然人股东身份真实性的检查；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4、住所（经营场所）或驻在场所的检查；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四、检查方式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通过“国家企业信用信息公示系统--部门协同监管平台”、“双随机”模块抽取检查旅行社名单，随机匹配执法人员。执法人员采取实地核查，书面检查等方式进行。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认真开展检查。本次抽查由宁陵县文化广电旅游局负责牵头组织跨部门联合实施，按照“双随机、一公开”的相关要求随机确定被检查的企业。执法检查人员要在本次检查任务完成后20个工作日内，按照“谁检查、谁录入、谁公开”的原则，登录“国家企业信用信息公示系统（河南）”录入相关检查结果并向社会公示，接受社会监管。检查中要严格按照相关法律法规规定和重点检查内容开展检查工作，涉嫌违法的要依法立案调查，严厉打击违法经营活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（二）严守保密规定。各检查人员严禁提前透露被检查企业的名单，防止相关企业隐藏、销毁相关资料。对经营企业及负责人要求保密的内容和法律法规规定应当保密的内容做好保密工作。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附件：1、宁陵县文化广电旅游局2023年旅行社“信用等级+双随机”部门联合抽查检查登记表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2、宁陵县文化广电旅游局2023年旅行社“信用等级+双随机”部门联合抽查汇总表</w:t>
      </w:r>
    </w:p>
    <w:p>
      <w:pPr>
        <w:keepNext w:val="0"/>
        <w:keepLines w:val="0"/>
        <w:pageBreakBefore w:val="0"/>
        <w:kinsoku/>
        <w:overflowPunct/>
        <w:topLinePunct w:val="0"/>
        <w:autoSpaceDE/>
        <w:autoSpaceDN/>
        <w:bidi w:val="0"/>
        <w:adjustRightInd w:val="0"/>
        <w:snapToGrid w:val="0"/>
        <w:spacing w:line="530" w:lineRule="exact"/>
        <w:jc w:val="center"/>
        <w:textAlignment w:val="auto"/>
        <w:rPr>
          <w:rFonts w:hint="eastAsia" w:ascii="仿宋_GB2312" w:eastAsia="仿宋_GB2312"/>
          <w:color w:val="auto"/>
          <w:w w:val="95"/>
          <w:sz w:val="32"/>
          <w:szCs w:val="32"/>
          <w:lang w:val="en-US" w:eastAsia="zh-CN"/>
        </w:rPr>
      </w:pPr>
      <w:r>
        <w:rPr>
          <w:rFonts w:hint="eastAsia" w:ascii="仿宋_GB2312" w:eastAsia="仿宋_GB2312"/>
          <w:color w:val="auto"/>
          <w:w w:val="95"/>
          <w:sz w:val="32"/>
          <w:szCs w:val="32"/>
          <w:lang w:val="en-US" w:eastAsia="zh-CN"/>
        </w:rPr>
        <w:t xml:space="preserve">     </w:t>
      </w:r>
    </w:p>
    <w:p>
      <w:pPr>
        <w:pStyle w:val="3"/>
        <w:rPr>
          <w:rFonts w:hint="eastAsia" w:ascii="仿宋_GB2312" w:eastAsia="仿宋_GB2312"/>
          <w:color w:val="auto"/>
          <w:w w:val="95"/>
          <w:sz w:val="32"/>
          <w:szCs w:val="32"/>
          <w:lang w:val="en-US" w:eastAsia="zh-CN"/>
        </w:rPr>
      </w:pPr>
      <w:r>
        <w:rPr>
          <w:rFonts w:hint="eastAsia" w:ascii="仿宋_GB2312" w:eastAsia="仿宋_GB2312"/>
          <w:color w:val="auto"/>
          <w:w w:val="95"/>
          <w:sz w:val="32"/>
          <w:szCs w:val="32"/>
          <w:lang w:val="en-US" w:eastAsia="zh-CN"/>
        </w:rPr>
        <w:t xml:space="preserve">宁陵县文化广电旅游局            宁陵县市场监督管理局    </w:t>
      </w:r>
    </w:p>
    <w:p>
      <w:pPr>
        <w:pStyle w:val="3"/>
        <w:rPr>
          <w:rFonts w:hint="eastAsia" w:ascii="仿宋_GB2312" w:eastAsia="仿宋_GB2312"/>
          <w:color w:val="auto"/>
          <w:w w:val="95"/>
          <w:sz w:val="32"/>
          <w:szCs w:val="32"/>
          <w:lang w:val="en-US" w:eastAsia="zh-CN"/>
        </w:rPr>
      </w:pPr>
    </w:p>
    <w:p>
      <w:pPr>
        <w:pStyle w:val="3"/>
        <w:rPr>
          <w:rFonts w:hint="eastAsia" w:ascii="仿宋_GB2312" w:eastAsia="仿宋_GB2312"/>
          <w:color w:val="auto"/>
          <w:w w:val="95"/>
          <w:sz w:val="32"/>
          <w:szCs w:val="32"/>
          <w:lang w:val="en-US" w:eastAsia="zh-CN"/>
        </w:rPr>
      </w:pPr>
    </w:p>
    <w:p>
      <w:pPr>
        <w:pStyle w:val="3"/>
        <w:rPr>
          <w:rFonts w:hint="eastAsia" w:ascii="仿宋_GB2312" w:eastAsia="仿宋_GB2312"/>
          <w:color w:val="auto"/>
          <w:w w:val="95"/>
          <w:sz w:val="32"/>
          <w:szCs w:val="32"/>
          <w:lang w:val="en-US" w:eastAsia="zh-CN"/>
        </w:rPr>
      </w:pPr>
    </w:p>
    <w:p>
      <w:pPr>
        <w:pStyle w:val="3"/>
        <w:rPr>
          <w:rFonts w:hint="eastAsia" w:ascii="仿宋_GB2312" w:eastAsia="仿宋_GB2312"/>
          <w:color w:val="auto"/>
          <w:w w:val="95"/>
          <w:sz w:val="32"/>
          <w:szCs w:val="32"/>
          <w:lang w:val="en-US" w:eastAsia="zh-CN"/>
        </w:rPr>
      </w:pPr>
    </w:p>
    <w:p>
      <w:pPr>
        <w:pStyle w:val="3"/>
        <w:rPr>
          <w:rFonts w:hint="eastAsia" w:ascii="仿宋_GB2312" w:eastAsia="仿宋_GB2312"/>
          <w:color w:val="auto"/>
          <w:w w:val="95"/>
          <w:sz w:val="32"/>
          <w:szCs w:val="32"/>
          <w:lang w:val="en-US" w:eastAsia="zh-CN"/>
        </w:rPr>
      </w:pPr>
      <w:r>
        <w:rPr>
          <w:rFonts w:hint="eastAsia" w:ascii="仿宋_GB2312" w:eastAsia="仿宋_GB2312"/>
          <w:color w:val="auto"/>
          <w:w w:val="95"/>
          <w:sz w:val="32"/>
          <w:szCs w:val="32"/>
          <w:lang w:val="en-US" w:eastAsia="zh-CN"/>
        </w:rPr>
        <w:t xml:space="preserve">宁陵县交通运输局            </w:t>
      </w:r>
    </w:p>
    <w:p>
      <w:pPr>
        <w:keepNext w:val="0"/>
        <w:keepLines w:val="0"/>
        <w:pageBreakBefore w:val="0"/>
        <w:kinsoku/>
        <w:overflowPunct/>
        <w:topLinePunct w:val="0"/>
        <w:autoSpaceDE/>
        <w:autoSpaceDN/>
        <w:bidi w:val="0"/>
        <w:adjustRightInd w:val="0"/>
        <w:snapToGrid w:val="0"/>
        <w:spacing w:line="530" w:lineRule="exact"/>
        <w:jc w:val="center"/>
        <w:textAlignment w:val="auto"/>
        <w:rPr>
          <w:rFonts w:hint="eastAsia" w:ascii="仿宋_GB2312" w:eastAsia="仿宋_GB2312"/>
          <w:color w:val="auto"/>
          <w:w w:val="95"/>
          <w:sz w:val="32"/>
          <w:szCs w:val="32"/>
        </w:rPr>
      </w:pPr>
      <w:r>
        <w:rPr>
          <w:rFonts w:hint="eastAsia" w:ascii="仿宋_GB2312" w:eastAsia="仿宋_GB2312"/>
          <w:color w:val="auto"/>
          <w:w w:val="95"/>
          <w:sz w:val="32"/>
          <w:szCs w:val="32"/>
          <w:lang w:val="en-US" w:eastAsia="zh-CN"/>
        </w:rPr>
        <w:t xml:space="preserve">                                2023年5月24日                                                </w:t>
      </w:r>
      <w:r>
        <w:rPr>
          <w:rFonts w:hint="eastAsia" w:ascii="仿宋_GB2312" w:eastAsia="仿宋_GB2312"/>
          <w:color w:val="auto"/>
          <w:w w:val="95"/>
          <w:sz w:val="32"/>
          <w:szCs w:val="32"/>
        </w:rPr>
        <w:t xml:space="preserve"> </w:t>
      </w:r>
    </w:p>
    <w:p>
      <w:pPr>
        <w:jc w:val="left"/>
        <w:rPr>
          <w:rFonts w:hint="eastAsia" w:ascii="黑体" w:hAnsi="黑体" w:eastAsia="黑体" w:cs="黑体"/>
          <w:color w:val="auto"/>
          <w:sz w:val="32"/>
          <w:szCs w:val="32"/>
          <w:u w:val="none"/>
          <w:lang w:val="en-US" w:eastAsia="zh-CN"/>
        </w:rPr>
      </w:pPr>
    </w:p>
    <w:p>
      <w:pPr>
        <w:jc w:val="left"/>
        <w:rPr>
          <w:rFonts w:hint="eastAsia" w:ascii="黑体" w:hAnsi="黑体" w:eastAsia="黑体" w:cs="黑体"/>
          <w:color w:val="auto"/>
          <w:sz w:val="32"/>
          <w:szCs w:val="32"/>
          <w:u w:val="none"/>
          <w:lang w:val="en-US" w:eastAsia="zh-CN"/>
        </w:rPr>
      </w:pPr>
    </w:p>
    <w:p>
      <w:pPr>
        <w:jc w:val="left"/>
        <w:rPr>
          <w:rFonts w:hint="eastAsia" w:ascii="黑体" w:hAnsi="黑体" w:eastAsia="黑体" w:cs="黑体"/>
          <w:color w:val="auto"/>
          <w:sz w:val="32"/>
          <w:szCs w:val="32"/>
          <w:u w:val="none"/>
          <w:lang w:val="en-US" w:eastAsia="zh-CN"/>
        </w:rPr>
      </w:pPr>
    </w:p>
    <w:p>
      <w:pPr>
        <w:pStyle w:val="9"/>
        <w:rPr>
          <w:rFonts w:hint="eastAsia"/>
          <w:lang w:val="en-US" w:eastAsia="zh-CN"/>
        </w:rPr>
      </w:pPr>
    </w:p>
    <w:p>
      <w:pPr>
        <w:pStyle w:val="9"/>
        <w:rPr>
          <w:rFonts w:hint="eastAsia"/>
          <w:lang w:val="en-US" w:eastAsia="zh-CN"/>
        </w:rPr>
      </w:pPr>
    </w:p>
    <w:p>
      <w:pPr>
        <w:jc w:val="left"/>
        <w:rPr>
          <w:rFonts w:hint="eastAsia" w:ascii="黑体" w:hAnsi="黑体" w:eastAsia="黑体" w:cs="黑体"/>
          <w:color w:val="auto"/>
          <w:sz w:val="32"/>
          <w:szCs w:val="32"/>
          <w:u w:val="none"/>
          <w:lang w:val="en-US" w:eastAsia="zh-CN"/>
        </w:rPr>
      </w:pPr>
    </w:p>
    <w:p>
      <w:pPr>
        <w:pStyle w:val="2"/>
        <w:rPr>
          <w:rFonts w:hint="eastAsia" w:ascii="黑体" w:hAnsi="黑体" w:eastAsia="黑体" w:cs="黑体"/>
          <w:color w:val="auto"/>
          <w:sz w:val="32"/>
          <w:szCs w:val="32"/>
          <w:u w:val="none"/>
          <w:lang w:val="en-US" w:eastAsia="zh-CN"/>
        </w:rPr>
      </w:pPr>
    </w:p>
    <w:p>
      <w:pPr>
        <w:pStyle w:val="3"/>
        <w:rPr>
          <w:rFonts w:hint="eastAsia"/>
          <w:lang w:val="en-US" w:eastAsia="zh-CN"/>
        </w:rPr>
      </w:pPr>
    </w:p>
    <w:p>
      <w:pPr>
        <w:pStyle w:val="3"/>
        <w:rPr>
          <w:rFonts w:hint="eastAsia"/>
          <w:lang w:val="en-US" w:eastAsia="zh-CN"/>
        </w:rPr>
      </w:pPr>
    </w:p>
    <w:p>
      <w:pPr>
        <w:jc w:val="lef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jc w:val="center"/>
        <w:rPr>
          <w:rFonts w:hint="eastAsia" w:ascii="仿宋" w:hAnsi="仿宋" w:eastAsia="仿宋" w:cs="仿宋"/>
          <w:sz w:val="36"/>
          <w:szCs w:val="36"/>
          <w:lang w:val="en-US" w:eastAsia="zh-CN"/>
        </w:rPr>
      </w:pPr>
      <w:r>
        <w:rPr>
          <w:rFonts w:hint="eastAsia" w:ascii="宋体" w:hAnsi="宋体" w:eastAsia="宋体" w:cs="宋体"/>
          <w:color w:val="000000"/>
          <w:kern w:val="0"/>
          <w:sz w:val="36"/>
          <w:szCs w:val="36"/>
          <w:lang w:eastAsia="zh-CN" w:bidi="ar"/>
        </w:rPr>
        <w:t>宁陵县文化广电旅游局</w:t>
      </w:r>
      <w:r>
        <w:rPr>
          <w:rFonts w:hint="eastAsia" w:ascii="宋体" w:hAnsi="宋体" w:eastAsia="宋体" w:cs="宋体"/>
          <w:color w:val="auto"/>
          <w:w w:val="95"/>
          <w:sz w:val="36"/>
          <w:szCs w:val="36"/>
          <w:lang w:val="en-US" w:eastAsia="zh-CN"/>
        </w:rPr>
        <w:t>2023年旅行社“信用等级+双随机”部门联合抽查检查登记表</w:t>
      </w:r>
    </w:p>
    <w:tbl>
      <w:tblPr>
        <w:tblStyle w:val="10"/>
        <w:tblW w:w="10277" w:type="dxa"/>
        <w:jc w:val="center"/>
        <w:tblLayout w:type="fixed"/>
        <w:tblCellMar>
          <w:top w:w="15" w:type="dxa"/>
          <w:left w:w="15" w:type="dxa"/>
          <w:bottom w:w="15" w:type="dxa"/>
          <w:right w:w="15" w:type="dxa"/>
        </w:tblCellMar>
      </w:tblPr>
      <w:tblGrid>
        <w:gridCol w:w="1800"/>
        <w:gridCol w:w="1720"/>
        <w:gridCol w:w="2526"/>
        <w:gridCol w:w="695"/>
        <w:gridCol w:w="396"/>
        <w:gridCol w:w="1295"/>
        <w:gridCol w:w="1845"/>
      </w:tblGrid>
      <w:tr>
        <w:tblPrEx>
          <w:tblCellMar>
            <w:top w:w="15" w:type="dxa"/>
            <w:left w:w="15" w:type="dxa"/>
            <w:bottom w:w="15" w:type="dxa"/>
            <w:right w:w="15" w:type="dxa"/>
          </w:tblCellMar>
        </w:tblPrEx>
        <w:trPr>
          <w:trHeight w:val="605" w:hRule="atLeast"/>
          <w:jc w:val="center"/>
        </w:trPr>
        <w:tc>
          <w:tcPr>
            <w:tcW w:w="1800"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执法人员</w:t>
            </w:r>
          </w:p>
        </w:tc>
        <w:tc>
          <w:tcPr>
            <w:tcW w:w="172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姓名</w:t>
            </w: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单位</w:t>
            </w: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执法证号/身份证号</w:t>
            </w: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170" w:hRule="atLeast"/>
          <w:jc w:val="center"/>
        </w:trPr>
        <w:tc>
          <w:tcPr>
            <w:tcW w:w="1800" w:type="dxa"/>
            <w:vMerge w:val="continue"/>
            <w:tcBorders>
              <w:left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c>
          <w:tcPr>
            <w:tcW w:w="3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p>
        </w:tc>
      </w:tr>
      <w:tr>
        <w:tblPrEx>
          <w:tblCellMar>
            <w:top w:w="15" w:type="dxa"/>
            <w:left w:w="15" w:type="dxa"/>
            <w:bottom w:w="15" w:type="dxa"/>
            <w:right w:w="15" w:type="dxa"/>
          </w:tblCellMar>
        </w:tblPrEx>
        <w:trPr>
          <w:trHeight w:val="627" w:hRule="atLeast"/>
          <w:jc w:val="center"/>
        </w:trPr>
        <w:tc>
          <w:tcPr>
            <w:tcW w:w="1800" w:type="dxa"/>
            <w:vMerge w:val="restart"/>
            <w:tcBorders>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检查对象</w:t>
            </w:r>
          </w:p>
        </w:tc>
        <w:tc>
          <w:tcPr>
            <w:tcW w:w="17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名称</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rPr>
            </w:pP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信用代码/注册号</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kern w:val="0"/>
                <w:sz w:val="24"/>
                <w:lang w:bidi="ar"/>
              </w:rPr>
            </w:pPr>
          </w:p>
        </w:tc>
      </w:tr>
      <w:tr>
        <w:tblPrEx>
          <w:tblCellMar>
            <w:top w:w="15" w:type="dxa"/>
            <w:left w:w="15" w:type="dxa"/>
            <w:bottom w:w="15" w:type="dxa"/>
            <w:right w:w="15" w:type="dxa"/>
          </w:tblCellMar>
        </w:tblPrEx>
        <w:trPr>
          <w:trHeight w:val="170" w:hRule="atLeast"/>
          <w:jc w:val="center"/>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000000"/>
                <w:sz w:val="24"/>
              </w:rPr>
            </w:pPr>
          </w:p>
        </w:tc>
        <w:tc>
          <w:tcPr>
            <w:tcW w:w="17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法人/负责人</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4"/>
              </w:rPr>
            </w:pP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地址</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kern w:val="0"/>
                <w:sz w:val="24"/>
                <w:lang w:bidi="ar"/>
              </w:rPr>
            </w:pPr>
          </w:p>
        </w:tc>
      </w:tr>
      <w:tr>
        <w:tblPrEx>
          <w:tblCellMar>
            <w:top w:w="15" w:type="dxa"/>
            <w:left w:w="15" w:type="dxa"/>
            <w:bottom w:w="15" w:type="dxa"/>
            <w:right w:w="15" w:type="dxa"/>
          </w:tblCellMar>
        </w:tblPrEx>
        <w:trPr>
          <w:trHeight w:val="447" w:hRule="atLeast"/>
          <w:jc w:val="center"/>
        </w:trPr>
        <w:tc>
          <w:tcPr>
            <w:tcW w:w="18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检查单位</w:t>
            </w:r>
          </w:p>
        </w:tc>
        <w:tc>
          <w:tcPr>
            <w:tcW w:w="172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b/>
                <w:color w:val="000000"/>
                <w:sz w:val="24"/>
              </w:rPr>
              <w:t>检查对象</w:t>
            </w:r>
          </w:p>
        </w:tc>
        <w:tc>
          <w:tcPr>
            <w:tcW w:w="4912"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b/>
                <w:color w:val="000000"/>
                <w:kern w:val="0"/>
                <w:sz w:val="24"/>
                <w:lang w:bidi="ar"/>
              </w:rPr>
              <w:t>检查事项</w:t>
            </w:r>
          </w:p>
        </w:tc>
        <w:tc>
          <w:tcPr>
            <w:tcW w:w="1845" w:type="dxa"/>
            <w:tcBorders>
              <w:top w:val="single" w:color="000000" w:sz="4" w:space="0"/>
              <w:left w:val="single" w:color="000000" w:sz="4" w:space="0"/>
              <w:right w:val="single" w:color="000000" w:sz="4" w:space="0"/>
            </w:tcBorders>
            <w:vAlign w:val="center"/>
          </w:tcPr>
          <w:p>
            <w:pPr>
              <w:bidi w:val="0"/>
              <w:rPr>
                <w:rFonts w:hint="eastAsia"/>
              </w:rPr>
            </w:pPr>
            <w:r>
              <w:rPr>
                <w:rFonts w:hint="eastAsia"/>
              </w:rPr>
              <w:t>检查结果</w:t>
            </w:r>
          </w:p>
        </w:tc>
      </w:tr>
      <w:tr>
        <w:tblPrEx>
          <w:tblCellMar>
            <w:top w:w="15" w:type="dxa"/>
            <w:left w:w="15" w:type="dxa"/>
            <w:bottom w:w="15" w:type="dxa"/>
            <w:right w:w="15" w:type="dxa"/>
          </w:tblCellMar>
        </w:tblPrEx>
        <w:trPr>
          <w:trHeight w:val="1628"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b/>
                <w:color w:val="000000"/>
                <w:sz w:val="24"/>
              </w:rPr>
            </w:pPr>
            <w:r>
              <w:rPr>
                <w:rFonts w:hint="eastAsia" w:ascii="仿宋" w:hAnsi="仿宋" w:eastAsia="仿宋" w:cs="仿宋"/>
                <w:color w:val="000000"/>
                <w:kern w:val="0"/>
                <w:sz w:val="24"/>
                <w:lang w:eastAsia="zh-CN" w:bidi="ar"/>
              </w:rPr>
              <w:t>宁陵县</w:t>
            </w:r>
            <w:r>
              <w:rPr>
                <w:rFonts w:hint="eastAsia" w:ascii="仿宋" w:hAnsi="仿宋" w:eastAsia="仿宋" w:cs="仿宋"/>
                <w:color w:val="000000"/>
                <w:kern w:val="0"/>
                <w:sz w:val="24"/>
                <w:lang w:bidi="ar"/>
              </w:rPr>
              <w:t>文化</w:t>
            </w:r>
            <w:r>
              <w:rPr>
                <w:rFonts w:hint="eastAsia" w:ascii="仿宋" w:hAnsi="仿宋" w:eastAsia="仿宋" w:cs="仿宋"/>
                <w:color w:val="000000"/>
                <w:kern w:val="0"/>
                <w:sz w:val="24"/>
                <w:lang w:eastAsia="zh-CN" w:bidi="ar"/>
              </w:rPr>
              <w:t>广电</w:t>
            </w:r>
            <w:r>
              <w:rPr>
                <w:rFonts w:hint="eastAsia" w:ascii="仿宋" w:hAnsi="仿宋" w:eastAsia="仿宋" w:cs="仿宋"/>
                <w:color w:val="000000"/>
                <w:kern w:val="0"/>
                <w:sz w:val="24"/>
                <w:lang w:bidi="ar"/>
              </w:rPr>
              <w:t>旅游</w:t>
            </w:r>
            <w:r>
              <w:rPr>
                <w:rFonts w:hint="eastAsia" w:ascii="仿宋" w:hAnsi="仿宋" w:eastAsia="仿宋" w:cs="仿宋"/>
                <w:color w:val="000000"/>
                <w:kern w:val="0"/>
                <w:sz w:val="24"/>
                <w:lang w:eastAsia="zh-CN" w:bidi="ar"/>
              </w:rPr>
              <w:t>局</w:t>
            </w:r>
          </w:p>
        </w:tc>
        <w:tc>
          <w:tcPr>
            <w:tcW w:w="172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b/>
                <w:color w:val="000000"/>
                <w:sz w:val="24"/>
              </w:rPr>
            </w:pPr>
          </w:p>
        </w:tc>
        <w:tc>
          <w:tcPr>
            <w:tcW w:w="4912" w:type="dxa"/>
            <w:gridSpan w:val="4"/>
            <w:tcBorders>
              <w:top w:val="single" w:color="000000" w:sz="4" w:space="0"/>
              <w:left w:val="single" w:color="auto" w:sz="4" w:space="0"/>
              <w:bottom w:val="single" w:color="000000" w:sz="4" w:space="0"/>
              <w:right w:val="single" w:color="000000" w:sz="4" w:space="0"/>
            </w:tcBorders>
            <w:vAlign w:val="center"/>
          </w:tcPr>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旅行社是否以不合理的低价组织旅游活动，诱骗旅游者，并通过安排购物或者另行付费旅游项目获取回扣等不正当利益;</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与游客签订的旅游合同内容是否完整、规范，符合法律规定；是否与游客签订规范的旅游合同；</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（3）分社的经营范</w:t>
            </w:r>
            <w:r>
              <w:rPr>
                <w:rFonts w:hint="eastAsia" w:ascii="仿宋" w:hAnsi="仿宋" w:eastAsia="仿宋" w:cs="仿宋"/>
                <w:sz w:val="21"/>
                <w:szCs w:val="21"/>
              </w:rPr>
              <w:t>是否</w:t>
            </w:r>
            <w:r>
              <w:rPr>
                <w:rFonts w:hint="eastAsia" w:ascii="仿宋" w:hAnsi="仿宋" w:eastAsia="仿宋" w:cs="仿宋"/>
                <w:sz w:val="21"/>
                <w:szCs w:val="21"/>
                <w:lang w:eastAsia="zh-CN"/>
              </w:rPr>
              <w:t>超出设立分社的</w:t>
            </w:r>
            <w:r>
              <w:rPr>
                <w:rFonts w:hint="eastAsia" w:ascii="仿宋" w:hAnsi="仿宋" w:eastAsia="仿宋" w:cs="仿宋"/>
                <w:sz w:val="21"/>
                <w:szCs w:val="21"/>
              </w:rPr>
              <w:t>旅行社</w:t>
            </w:r>
            <w:r>
              <w:rPr>
                <w:rFonts w:hint="eastAsia" w:ascii="仿宋" w:hAnsi="仿宋" w:eastAsia="仿宋" w:cs="仿宋"/>
                <w:sz w:val="21"/>
                <w:szCs w:val="21"/>
                <w:lang w:eastAsia="zh-CN"/>
              </w:rPr>
              <w:t>的经营范围</w:t>
            </w:r>
            <w:r>
              <w:rPr>
                <w:rFonts w:hint="eastAsia" w:ascii="仿宋" w:hAnsi="仿宋" w:eastAsia="仿宋" w:cs="仿宋"/>
                <w:sz w:val="21"/>
                <w:szCs w:val="21"/>
              </w:rPr>
              <w:t>;</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是否安排未取得导游证或领队证的人员提供导游或者领队服务的;</w:t>
            </w:r>
            <w:r>
              <w:rPr>
                <w:rFonts w:hint="eastAsia" w:ascii="仿宋" w:hAnsi="仿宋" w:eastAsia="仿宋" w:cs="仿宋"/>
                <w:sz w:val="21"/>
                <w:szCs w:val="21"/>
              </w:rPr>
              <w:sym w:font="Wingdings" w:char="00A8"/>
            </w:r>
          </w:p>
        </w:tc>
        <w:tc>
          <w:tcPr>
            <w:tcW w:w="1845" w:type="dxa"/>
            <w:vMerge w:val="restart"/>
            <w:tcBorders>
              <w:top w:val="single" w:color="000000" w:sz="4" w:space="0"/>
              <w:left w:val="single" w:color="auto" w:sz="4" w:space="0"/>
              <w:right w:val="single" w:color="000000" w:sz="4" w:space="0"/>
            </w:tcBorders>
            <w:vAlign w:val="center"/>
          </w:tcPr>
          <w:p>
            <w:pPr>
              <w:bidi w:val="0"/>
              <w:rPr>
                <w:rFonts w:hint="eastAsia" w:ascii="仿宋" w:hAnsi="仿宋" w:eastAsia="仿宋" w:cs="仿宋"/>
              </w:rPr>
            </w:pPr>
            <w:r>
              <w:rPr>
                <w:rFonts w:hint="eastAsia" w:ascii="仿宋" w:hAnsi="仿宋" w:eastAsia="仿宋" w:cs="仿宋"/>
              </w:rPr>
              <w:t>1.未发现问题</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未按规定公示应当公示的信息</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eastAsia="zh-CN"/>
              </w:rPr>
              <w:t>公示信息隐瞒真实情况、弄虚作假</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4.</w:t>
            </w:r>
            <w:r>
              <w:rPr>
                <w:rFonts w:hint="eastAsia" w:ascii="仿宋" w:hAnsi="仿宋" w:eastAsia="仿宋" w:cs="仿宋"/>
                <w:lang w:eastAsia="zh-CN"/>
              </w:rPr>
              <w:t>通过登记的住所（经营场所）无法取得联系</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5.</w:t>
            </w:r>
            <w:r>
              <w:rPr>
                <w:rFonts w:hint="eastAsia" w:ascii="仿宋" w:hAnsi="仿宋" w:eastAsia="仿宋" w:cs="仿宋"/>
                <w:lang w:eastAsia="zh-CN"/>
              </w:rPr>
              <w:t>发现问题已责令改正</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6.不配合检查情节严重</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 xml:space="preserve">7.未发现开展本次抽查涉及的经营活动 </w:t>
            </w:r>
            <w:r>
              <w:rPr>
                <w:rFonts w:hint="eastAsia" w:ascii="仿宋" w:hAnsi="仿宋" w:eastAsia="仿宋" w:cs="仿宋"/>
              </w:rPr>
              <w:sym w:font="Wingdings" w:char="00A8"/>
            </w:r>
            <w:r>
              <w:rPr>
                <w:rFonts w:hint="eastAsia" w:ascii="仿宋" w:hAnsi="仿宋" w:eastAsia="仿宋" w:cs="仿宋"/>
              </w:rPr>
              <w:t xml:space="preserve">  </w:t>
            </w:r>
          </w:p>
          <w:p>
            <w:pPr>
              <w:bidi w:val="0"/>
              <w:rPr>
                <w:rFonts w:hint="eastAsia"/>
              </w:rPr>
            </w:pPr>
            <w:r>
              <w:rPr>
                <w:rFonts w:hint="eastAsia" w:ascii="仿宋" w:hAnsi="仿宋" w:eastAsia="仿宋" w:cs="仿宋"/>
              </w:rPr>
              <w:t xml:space="preserve">8.发现问题待后续处理 </w:t>
            </w:r>
            <w:r>
              <w:rPr>
                <w:rFonts w:hint="eastAsia" w:ascii="仿宋" w:hAnsi="仿宋" w:eastAsia="仿宋" w:cs="仿宋"/>
              </w:rPr>
              <w:sym w:font="Wingdings" w:char="00A8"/>
            </w:r>
          </w:p>
        </w:tc>
      </w:tr>
      <w:tr>
        <w:tblPrEx>
          <w:tblCellMar>
            <w:top w:w="15" w:type="dxa"/>
            <w:left w:w="15" w:type="dxa"/>
            <w:bottom w:w="15" w:type="dxa"/>
            <w:right w:w="15" w:type="dxa"/>
          </w:tblCellMar>
        </w:tblPrEx>
        <w:trPr>
          <w:trHeight w:val="1280"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宁陵县交通运输局</w:t>
            </w:r>
          </w:p>
        </w:tc>
        <w:tc>
          <w:tcPr>
            <w:tcW w:w="172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b/>
                <w:color w:val="000000"/>
                <w:sz w:val="24"/>
              </w:rPr>
            </w:pPr>
          </w:p>
        </w:tc>
        <w:tc>
          <w:tcPr>
            <w:tcW w:w="4912" w:type="dxa"/>
            <w:gridSpan w:val="4"/>
            <w:tcBorders>
              <w:top w:val="single" w:color="000000" w:sz="4" w:space="0"/>
              <w:left w:val="single" w:color="auto" w:sz="4" w:space="0"/>
              <w:bottom w:val="single" w:color="000000" w:sz="4" w:space="0"/>
              <w:right w:val="single" w:color="000000" w:sz="4" w:space="0"/>
            </w:tcBorders>
            <w:vAlign w:val="center"/>
          </w:tcPr>
          <w:p>
            <w:pPr>
              <w:pStyle w:val="7"/>
              <w:bidi w:val="0"/>
              <w:rPr>
                <w:rFonts w:hint="eastAsia" w:ascii="仿宋" w:hAnsi="仿宋" w:eastAsia="仿宋" w:cs="仿宋"/>
                <w:sz w:val="21"/>
                <w:szCs w:val="21"/>
              </w:rPr>
            </w:pPr>
            <w:r>
              <w:rPr>
                <w:rFonts w:hint="eastAsia" w:ascii="仿宋" w:hAnsi="仿宋" w:eastAsia="仿宋" w:cs="仿宋"/>
                <w:sz w:val="21"/>
                <w:szCs w:val="21"/>
              </w:rPr>
              <w:t>1、是包车客运企业经营资质，车辆及人员证件；</w:t>
            </w:r>
            <w:r>
              <w:rPr>
                <w:rFonts w:hint="eastAsia" w:ascii="仿宋" w:hAnsi="仿宋" w:eastAsia="仿宋" w:cs="仿宋"/>
                <w:sz w:val="21"/>
                <w:szCs w:val="21"/>
              </w:rPr>
              <w:sym w:font="Wingdings" w:char="00A8"/>
            </w:r>
          </w:p>
          <w:p>
            <w:pPr>
              <w:pStyle w:val="7"/>
              <w:bidi w:val="0"/>
              <w:rPr>
                <w:rFonts w:hint="eastAsia" w:ascii="仿宋" w:hAnsi="仿宋" w:eastAsia="仿宋" w:cs="仿宋"/>
                <w:szCs w:val="21"/>
              </w:rPr>
            </w:pPr>
            <w:r>
              <w:rPr>
                <w:rFonts w:hint="eastAsia" w:ascii="仿宋" w:hAnsi="仿宋" w:eastAsia="仿宋" w:cs="仿宋"/>
                <w:sz w:val="21"/>
                <w:szCs w:val="21"/>
              </w:rPr>
              <w:t>2、客运包车是否持有效的包车牌、是否按照包车牌载明的事项运行、线路两端是否在车籍所在地、是否招揽包车合同以外的旅客乘车</w:t>
            </w:r>
            <w:r>
              <w:rPr>
                <w:rFonts w:hint="eastAsia" w:ascii="仿宋" w:hAnsi="仿宋" w:eastAsia="仿宋" w:cs="仿宋"/>
                <w:sz w:val="21"/>
                <w:szCs w:val="21"/>
                <w:lang w:eastAsia="zh-CN"/>
              </w:rPr>
              <w:t>；</w:t>
            </w:r>
            <w:r>
              <w:rPr>
                <w:rFonts w:hint="eastAsia" w:ascii="仿宋" w:hAnsi="仿宋" w:eastAsia="仿宋" w:cs="仿宋"/>
                <w:sz w:val="21"/>
                <w:szCs w:val="21"/>
              </w:rPr>
              <w:sym w:font="Wingdings" w:char="00A8"/>
            </w:r>
          </w:p>
        </w:tc>
        <w:tc>
          <w:tcPr>
            <w:tcW w:w="1845" w:type="dxa"/>
            <w:vMerge w:val="continue"/>
            <w:tcBorders>
              <w:left w:val="single" w:color="auto" w:sz="4" w:space="0"/>
              <w:right w:val="single" w:color="000000" w:sz="4" w:space="0"/>
            </w:tcBorders>
            <w:vAlign w:val="center"/>
          </w:tcPr>
          <w:p>
            <w:pPr>
              <w:jc w:val="center"/>
              <w:rPr>
                <w:rFonts w:hint="eastAsia" w:ascii="宋体" w:hAnsi="宋体" w:cs="宋体"/>
                <w:b/>
                <w:color w:val="000000"/>
                <w:sz w:val="24"/>
              </w:rPr>
            </w:pPr>
          </w:p>
        </w:tc>
      </w:tr>
      <w:tr>
        <w:tblPrEx>
          <w:tblCellMar>
            <w:top w:w="15" w:type="dxa"/>
            <w:left w:w="15" w:type="dxa"/>
            <w:bottom w:w="15" w:type="dxa"/>
            <w:right w:w="15" w:type="dxa"/>
          </w:tblCellMar>
        </w:tblPrEx>
        <w:trPr>
          <w:trHeight w:val="392"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宁陵县市场监督管理局</w:t>
            </w:r>
          </w:p>
        </w:tc>
        <w:tc>
          <w:tcPr>
            <w:tcW w:w="172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b/>
                <w:color w:val="000000"/>
                <w:sz w:val="24"/>
              </w:rPr>
            </w:pPr>
          </w:p>
        </w:tc>
        <w:tc>
          <w:tcPr>
            <w:tcW w:w="4912" w:type="dxa"/>
            <w:gridSpan w:val="4"/>
            <w:tcBorders>
              <w:top w:val="single" w:color="000000" w:sz="4" w:space="0"/>
              <w:left w:val="single" w:color="auto" w:sz="4" w:space="0"/>
              <w:bottom w:val="single" w:color="000000" w:sz="4" w:space="0"/>
              <w:right w:val="single" w:color="000000" w:sz="4" w:space="0"/>
            </w:tcBorders>
            <w:vAlign w:val="center"/>
          </w:tcPr>
          <w:p>
            <w:pPr>
              <w:pStyle w:val="7"/>
              <w:bidi w:val="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营业执照规范使用情况；</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、企业年报信息、登记信息检查</w:t>
            </w:r>
            <w:r>
              <w:rPr>
                <w:rFonts w:hint="eastAsia" w:ascii="仿宋" w:hAnsi="仿宋" w:eastAsia="仿宋" w:cs="仿宋"/>
                <w:sz w:val="21"/>
                <w:szCs w:val="21"/>
              </w:rPr>
              <w:t>；</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法定代表人（负责人）任职情况和法定代表人、自然人股东身份真实性的检查；</w:t>
            </w:r>
            <w:r>
              <w:rPr>
                <w:rFonts w:hint="eastAsia" w:ascii="仿宋" w:hAnsi="仿宋" w:eastAsia="仿宋" w:cs="仿宋"/>
                <w:sz w:val="21"/>
                <w:szCs w:val="21"/>
              </w:rPr>
              <w:sym w:font="Wingdings" w:char="00A8"/>
            </w:r>
          </w:p>
          <w:p>
            <w:pPr>
              <w:pStyle w:val="7"/>
              <w:bidi w:val="0"/>
              <w:rPr>
                <w:rFonts w:hint="eastAsia" w:ascii="仿宋" w:hAnsi="仿宋" w:eastAsia="仿宋" w:cs="仿宋"/>
                <w:sz w:val="21"/>
                <w:szCs w:val="21"/>
              </w:rPr>
            </w:pPr>
            <w:r>
              <w:rPr>
                <w:rFonts w:hint="eastAsia" w:ascii="仿宋" w:hAnsi="仿宋" w:eastAsia="仿宋" w:cs="仿宋"/>
                <w:sz w:val="21"/>
                <w:szCs w:val="21"/>
                <w:lang w:val="en-US" w:eastAsia="zh-CN"/>
              </w:rPr>
              <w:t>4、住所（经营场所）或驻在场所的检查；</w:t>
            </w:r>
            <w:r>
              <w:rPr>
                <w:rFonts w:hint="eastAsia" w:ascii="仿宋" w:hAnsi="仿宋" w:eastAsia="仿宋" w:cs="仿宋"/>
                <w:sz w:val="21"/>
                <w:szCs w:val="21"/>
              </w:rPr>
              <w:sym w:font="Wingdings" w:char="00A8"/>
            </w:r>
          </w:p>
        </w:tc>
        <w:tc>
          <w:tcPr>
            <w:tcW w:w="1845"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cs="宋体"/>
                <w:b/>
                <w:color w:val="000000"/>
                <w:sz w:val="24"/>
              </w:rPr>
            </w:pPr>
          </w:p>
        </w:tc>
      </w:tr>
    </w:tbl>
    <w:p>
      <w:pPr>
        <w:ind w:firstLine="480" w:firstLineChars="200"/>
        <w:rPr>
          <w:rFonts w:hint="eastAsia" w:ascii="宋体" w:hAnsi="宋体" w:cs="宋体"/>
          <w:color w:val="000000"/>
          <w:kern w:val="0"/>
          <w:sz w:val="24"/>
          <w:lang w:eastAsia="zh-CN" w:bidi="ar"/>
        </w:rPr>
      </w:pPr>
    </w:p>
    <w:p>
      <w:pPr>
        <w:adjustRightInd w:val="0"/>
        <w:spacing w:line="600" w:lineRule="exact"/>
        <w:rPr>
          <w:rFonts w:hint="eastAsia" w:ascii="仿宋_GB2312" w:eastAsia="仿宋_GB2312"/>
          <w:color w:val="auto"/>
          <w:sz w:val="32"/>
          <w:szCs w:val="32"/>
        </w:rPr>
      </w:pPr>
      <w:r>
        <w:rPr>
          <w:rFonts w:hint="eastAsia" w:ascii="仿宋_GB2312" w:eastAsia="仿宋_GB2312"/>
          <w:color w:val="auto"/>
          <w:sz w:val="32"/>
          <w:szCs w:val="32"/>
        </w:rPr>
        <w:t>法定代表人</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                       检查人员：</w:t>
      </w:r>
    </w:p>
    <w:p>
      <w:pPr>
        <w:adjustRightInd w:val="0"/>
        <w:spacing w:line="600" w:lineRule="exact"/>
        <w:rPr>
          <w:rFonts w:hint="eastAsia" w:ascii="仿宋_GB2312" w:eastAsia="仿宋_GB2312"/>
          <w:color w:val="auto"/>
          <w:sz w:val="32"/>
          <w:szCs w:val="32"/>
        </w:rPr>
      </w:pPr>
      <w:r>
        <w:rPr>
          <w:rFonts w:hint="eastAsia" w:ascii="仿宋_GB2312" w:eastAsia="仿宋_GB2312"/>
          <w:color w:val="auto"/>
          <w:sz w:val="32"/>
          <w:szCs w:val="32"/>
        </w:rPr>
        <w:t xml:space="preserve">负责人签字（盖章）：           </w:t>
      </w:r>
    </w:p>
    <w:p>
      <w:pPr>
        <w:adjustRightInd w:val="0"/>
        <w:spacing w:line="600" w:lineRule="exact"/>
        <w:rPr>
          <w:rFonts w:hint="eastAsia" w:ascii="仿宋_GB2312" w:eastAsia="仿宋_GB2312"/>
          <w:color w:val="auto"/>
          <w:w w:val="95"/>
          <w:sz w:val="32"/>
          <w:szCs w:val="32"/>
        </w:rPr>
      </w:pPr>
      <w:r>
        <w:rPr>
          <w:rFonts w:hint="eastAsia" w:ascii="仿宋_GB2312" w:eastAsia="仿宋_GB2312"/>
          <w:color w:val="auto"/>
          <w:sz w:val="32"/>
          <w:szCs w:val="32"/>
        </w:rPr>
        <w:t xml:space="preserve">见证人签字：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检查时间：</w:t>
      </w:r>
      <w:r>
        <w:rPr>
          <w:rFonts w:hint="eastAsia" w:ascii="仿宋_GB2312" w:eastAsia="仿宋_GB2312"/>
          <w:color w:val="auto"/>
          <w:w w:val="95"/>
          <w:sz w:val="32"/>
          <w:szCs w:val="32"/>
        </w:rPr>
        <w:t xml:space="preserve"> </w:t>
      </w:r>
    </w:p>
    <w:p>
      <w:pPr>
        <w:rPr>
          <w:rFonts w:hint="eastAsia" w:ascii="宋体" w:hAnsi="宋体" w:cs="宋体"/>
          <w:color w:val="000000"/>
          <w:kern w:val="0"/>
          <w:sz w:val="24"/>
          <w:lang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p>
      <w:pPr>
        <w:tabs>
          <w:tab w:val="left" w:pos="3582"/>
        </w:tabs>
        <w:bidi w:val="0"/>
        <w:jc w:val="both"/>
        <w:rPr>
          <w:rFonts w:hint="eastAsia" w:ascii="宋体" w:hAnsi="宋体" w:cs="宋体"/>
          <w:color w:val="000000"/>
          <w:sz w:val="44"/>
          <w:szCs w:val="44"/>
          <w:lang w:val="en-US" w:eastAsia="zh-CN"/>
        </w:rPr>
      </w:pPr>
      <w:r>
        <w:rPr>
          <w:rFonts w:hint="eastAsia" w:ascii="宋体" w:hAnsi="宋体" w:cs="宋体"/>
          <w:color w:val="000000"/>
          <w:sz w:val="44"/>
          <w:szCs w:val="44"/>
          <w:lang w:eastAsia="zh-CN"/>
        </w:rPr>
        <w:t>附件：</w:t>
      </w:r>
      <w:r>
        <w:rPr>
          <w:rFonts w:hint="eastAsia" w:ascii="宋体" w:hAnsi="宋体" w:cs="宋体"/>
          <w:color w:val="000000"/>
          <w:sz w:val="44"/>
          <w:szCs w:val="44"/>
          <w:lang w:val="en-US" w:eastAsia="zh-CN"/>
        </w:rPr>
        <w:t>2</w:t>
      </w:r>
    </w:p>
    <w:p>
      <w:pPr>
        <w:tabs>
          <w:tab w:val="left" w:pos="3582"/>
        </w:tabs>
        <w:bidi w:val="0"/>
        <w:jc w:val="center"/>
        <w:rPr>
          <w:rFonts w:hint="eastAsia" w:ascii="宋体" w:hAnsi="宋体" w:eastAsia="宋体" w:cs="宋体"/>
          <w:color w:val="auto"/>
          <w:sz w:val="36"/>
          <w:szCs w:val="36"/>
          <w:lang w:val="en-US" w:eastAsia="zh-CN"/>
        </w:rPr>
      </w:pPr>
      <w:r>
        <w:rPr>
          <w:rFonts w:hint="eastAsia" w:ascii="宋体" w:hAnsi="宋体" w:eastAsia="宋体" w:cs="宋体"/>
          <w:color w:val="000000"/>
          <w:sz w:val="36"/>
          <w:szCs w:val="36"/>
          <w:lang w:eastAsia="zh-CN"/>
        </w:rPr>
        <w:t>宁陵县文化广电旅游局</w:t>
      </w:r>
      <w:r>
        <w:rPr>
          <w:rFonts w:hint="eastAsia" w:ascii="宋体" w:hAnsi="宋体" w:eastAsia="宋体" w:cs="宋体"/>
          <w:color w:val="auto"/>
          <w:w w:val="95"/>
          <w:sz w:val="36"/>
          <w:szCs w:val="36"/>
          <w:lang w:val="en-US" w:eastAsia="zh-CN"/>
        </w:rPr>
        <w:t>2023年</w:t>
      </w:r>
      <w:r>
        <w:rPr>
          <w:rFonts w:hint="eastAsia" w:ascii="宋体" w:hAnsi="宋体" w:eastAsia="宋体" w:cs="宋体"/>
          <w:color w:val="auto"/>
          <w:sz w:val="36"/>
          <w:szCs w:val="36"/>
          <w:lang w:val="en-US" w:eastAsia="zh-CN"/>
        </w:rPr>
        <w:t>旅行社</w:t>
      </w:r>
    </w:p>
    <w:p>
      <w:pPr>
        <w:tabs>
          <w:tab w:val="left" w:pos="3582"/>
        </w:tabs>
        <w:bidi w:val="0"/>
        <w:jc w:val="center"/>
        <w:rPr>
          <w:rFonts w:hint="eastAsia" w:ascii="宋体" w:hAnsi="宋体" w:eastAsia="宋体" w:cs="宋体"/>
          <w:sz w:val="36"/>
          <w:szCs w:val="36"/>
          <w:lang w:val="en-US" w:eastAsia="zh-CN"/>
        </w:rPr>
      </w:pPr>
      <w:r>
        <w:rPr>
          <w:rFonts w:hint="eastAsia" w:ascii="宋体" w:hAnsi="宋体" w:eastAsia="宋体" w:cs="宋体"/>
          <w:color w:val="auto"/>
          <w:w w:val="95"/>
          <w:sz w:val="36"/>
          <w:szCs w:val="36"/>
          <w:lang w:val="en-US" w:eastAsia="zh-CN"/>
        </w:rPr>
        <w:t>“信用等级+双随机”部门</w:t>
      </w:r>
      <w:r>
        <w:rPr>
          <w:rFonts w:hint="eastAsia" w:ascii="宋体" w:hAnsi="宋体" w:eastAsia="宋体" w:cs="宋体"/>
          <w:sz w:val="36"/>
          <w:szCs w:val="36"/>
        </w:rPr>
        <w:t>联合抽查汇总表</w:t>
      </w:r>
    </w:p>
    <w:tbl>
      <w:tblPr>
        <w:tblStyle w:val="10"/>
        <w:tblpPr w:leftFromText="180" w:rightFromText="180" w:vertAnchor="page" w:horzAnchor="page" w:tblpX="1552" w:tblpY="3779"/>
        <w:tblOverlap w:val="never"/>
        <w:tblW w:w="14058" w:type="dxa"/>
        <w:jc w:val="center"/>
        <w:tblLayout w:type="fixed"/>
        <w:tblCellMar>
          <w:top w:w="0" w:type="dxa"/>
          <w:left w:w="108" w:type="dxa"/>
          <w:bottom w:w="0" w:type="dxa"/>
          <w:right w:w="108" w:type="dxa"/>
        </w:tblCellMar>
      </w:tblPr>
      <w:tblGrid>
        <w:gridCol w:w="1712"/>
        <w:gridCol w:w="555"/>
        <w:gridCol w:w="555"/>
        <w:gridCol w:w="765"/>
        <w:gridCol w:w="818"/>
        <w:gridCol w:w="922"/>
        <w:gridCol w:w="960"/>
        <w:gridCol w:w="743"/>
        <w:gridCol w:w="900"/>
        <w:gridCol w:w="810"/>
        <w:gridCol w:w="705"/>
        <w:gridCol w:w="788"/>
        <w:gridCol w:w="848"/>
        <w:gridCol w:w="719"/>
        <w:gridCol w:w="681"/>
        <w:gridCol w:w="763"/>
        <w:gridCol w:w="814"/>
      </w:tblGrid>
      <w:tr>
        <w:tblPrEx>
          <w:tblCellMar>
            <w:top w:w="0" w:type="dxa"/>
            <w:left w:w="108" w:type="dxa"/>
            <w:bottom w:w="0" w:type="dxa"/>
            <w:right w:w="108" w:type="dxa"/>
          </w:tblCellMar>
        </w:tblPrEx>
        <w:trPr>
          <w:trHeight w:val="733" w:hRule="atLeast"/>
          <w:jc w:val="center"/>
        </w:trPr>
        <w:tc>
          <w:tcPr>
            <w:tcW w:w="1712"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单位</w:t>
            </w:r>
          </w:p>
        </w:tc>
        <w:tc>
          <w:tcPr>
            <w:tcW w:w="55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抽查户（车）数</w:t>
            </w:r>
          </w:p>
        </w:tc>
        <w:tc>
          <w:tcPr>
            <w:tcW w:w="7966" w:type="dxa"/>
            <w:gridSpan w:val="10"/>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bCs/>
                <w:color w:val="000000"/>
                <w:kern w:val="0"/>
                <w:sz w:val="24"/>
              </w:rPr>
              <w:t>抽查结果</w:t>
            </w:r>
          </w:p>
        </w:tc>
        <w:tc>
          <w:tcPr>
            <w:tcW w:w="382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处理结果</w:t>
            </w:r>
          </w:p>
        </w:tc>
      </w:tr>
      <w:tr>
        <w:tblPrEx>
          <w:tblCellMar>
            <w:top w:w="0" w:type="dxa"/>
            <w:left w:w="108" w:type="dxa"/>
            <w:bottom w:w="0" w:type="dxa"/>
            <w:right w:w="108" w:type="dxa"/>
          </w:tblCellMar>
        </w:tblPrEx>
        <w:trPr>
          <w:trHeight w:val="2330" w:hRule="atLeast"/>
          <w:jc w:val="center"/>
        </w:trPr>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未发现问题</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未按规定公示应当公示的信息</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公示信息隐瞒真实情况、弄虚作假</w:t>
            </w:r>
          </w:p>
        </w:tc>
        <w:tc>
          <w:tcPr>
            <w:tcW w:w="9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通过登记的住所（经营场所）无法联系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发现问题已责令改正</w:t>
            </w:r>
          </w:p>
        </w:tc>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不配合检查情节严重</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未发现开展本次抽查涉及的经营活动</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发现问题待后续处理</w:t>
            </w:r>
          </w:p>
        </w:tc>
        <w:tc>
          <w:tcPr>
            <w:tcW w:w="70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r>
              <w:rPr>
                <w:rFonts w:hint="eastAsia" w:ascii="宋体" w:hAnsi="宋体" w:cs="宋体"/>
                <w:color w:val="000000"/>
                <w:kern w:val="0"/>
                <w:sz w:val="24"/>
              </w:rPr>
              <w:t>合格</w:t>
            </w:r>
          </w:p>
        </w:tc>
        <w:tc>
          <w:tcPr>
            <w:tcW w:w="78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p>
          <w:p>
            <w:pPr>
              <w:widowControl/>
              <w:jc w:val="center"/>
              <w:rPr>
                <w:rFonts w:hint="eastAsia" w:ascii="宋体" w:hAnsi="宋体" w:cs="宋体"/>
                <w:color w:val="000000"/>
                <w:kern w:val="0"/>
                <w:sz w:val="24"/>
              </w:rPr>
            </w:pPr>
            <w:r>
              <w:rPr>
                <w:rFonts w:hint="eastAsia" w:ascii="宋体" w:hAnsi="宋体" w:cs="宋体"/>
                <w:color w:val="000000"/>
                <w:kern w:val="0"/>
                <w:sz w:val="24"/>
              </w:rPr>
              <w:t>不合格</w:t>
            </w:r>
          </w:p>
        </w:tc>
        <w:tc>
          <w:tcPr>
            <w:tcW w:w="8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责令改正</w:t>
            </w:r>
          </w:p>
        </w:tc>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立案查处</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函告许可部门</w:t>
            </w: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移送司法机关</w:t>
            </w:r>
          </w:p>
        </w:tc>
        <w:tc>
          <w:tcPr>
            <w:tcW w:w="814" w:type="dxa"/>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列入异常名录</w:t>
            </w:r>
          </w:p>
        </w:tc>
      </w:tr>
      <w:tr>
        <w:tblPrEx>
          <w:tblCellMar>
            <w:top w:w="0" w:type="dxa"/>
            <w:left w:w="108" w:type="dxa"/>
            <w:bottom w:w="0" w:type="dxa"/>
            <w:right w:w="108" w:type="dxa"/>
          </w:tblCellMar>
        </w:tblPrEx>
        <w:trPr>
          <w:trHeight w:val="979"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宁陵县文化</w:t>
            </w:r>
          </w:p>
          <w:p>
            <w:pPr>
              <w:widowControl/>
              <w:jc w:val="center"/>
              <w:rPr>
                <w:rFonts w:hint="default" w:ascii="宋体" w:hAnsi="宋体" w:cs="宋体" w:eastAsiaTheme="minorEastAsia"/>
                <w:bCs/>
                <w:color w:val="000000"/>
                <w:kern w:val="0"/>
                <w:sz w:val="24"/>
                <w:lang w:val="en-US" w:eastAsia="zh-CN"/>
              </w:rPr>
            </w:pPr>
            <w:r>
              <w:rPr>
                <w:rFonts w:hint="eastAsia" w:ascii="宋体" w:hAnsi="宋体" w:eastAsia="宋体" w:cs="宋体"/>
                <w:sz w:val="24"/>
                <w:szCs w:val="32"/>
                <w:lang w:val="en-US" w:eastAsia="zh-CN"/>
              </w:rPr>
              <w:t>广电旅游局</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0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78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4" w:type="dxa"/>
            <w:tcBorders>
              <w:top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1042"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宁陵县公安局</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0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78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4" w:type="dxa"/>
            <w:tcBorders>
              <w:top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1042"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宁陵县市场</w:t>
            </w:r>
          </w:p>
          <w:p>
            <w:pPr>
              <w:widowControl/>
              <w:jc w:val="center"/>
              <w:rPr>
                <w:rFonts w:hint="eastAsia" w:ascii="宋体" w:hAnsi="宋体" w:cs="宋体" w:eastAsiaTheme="minorEastAsia"/>
                <w:bCs/>
                <w:color w:val="000000"/>
                <w:kern w:val="0"/>
                <w:sz w:val="24"/>
                <w:lang w:eastAsia="zh-CN"/>
              </w:rPr>
            </w:pPr>
            <w:r>
              <w:rPr>
                <w:rFonts w:hint="eastAsia" w:ascii="宋体" w:hAnsi="宋体" w:cs="宋体"/>
                <w:bCs/>
                <w:color w:val="000000"/>
                <w:kern w:val="0"/>
                <w:sz w:val="24"/>
                <w:lang w:eastAsia="zh-CN"/>
              </w:rPr>
              <w:t>监督管理局</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0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78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14" w:type="dxa"/>
            <w:tcBorders>
              <w:top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r>
    </w:tbl>
    <w:p>
      <w:pPr>
        <w:pStyle w:val="9"/>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tabs>
          <w:tab w:val="left" w:pos="3582"/>
        </w:tabs>
        <w:bidi w:val="0"/>
        <w:jc w:val="both"/>
        <w:rPr>
          <w:rFonts w:hint="default" w:ascii="仿宋" w:hAnsi="仿宋" w:eastAsia="仿宋" w:cs="仿宋"/>
          <w:sz w:val="32"/>
          <w:szCs w:val="40"/>
          <w:lang w:val="en-US" w:eastAsia="zh-CN"/>
        </w:rPr>
      </w:pPr>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zRkNWNlMjFmZTJhMDQyM2ZiMzYyZjcxZTVjZmYifQ=="/>
  </w:docVars>
  <w:rsids>
    <w:rsidRoot w:val="00000000"/>
    <w:rsid w:val="03687E30"/>
    <w:rsid w:val="061E2951"/>
    <w:rsid w:val="086B5514"/>
    <w:rsid w:val="0B1B1862"/>
    <w:rsid w:val="14266745"/>
    <w:rsid w:val="16C67D8B"/>
    <w:rsid w:val="19E26DF1"/>
    <w:rsid w:val="1D4E0A68"/>
    <w:rsid w:val="21D85E10"/>
    <w:rsid w:val="232E572C"/>
    <w:rsid w:val="264D712C"/>
    <w:rsid w:val="26527D4B"/>
    <w:rsid w:val="2CB5017D"/>
    <w:rsid w:val="30A430D0"/>
    <w:rsid w:val="35AF7EB5"/>
    <w:rsid w:val="35EB43CA"/>
    <w:rsid w:val="38C52B43"/>
    <w:rsid w:val="399820DB"/>
    <w:rsid w:val="3A416790"/>
    <w:rsid w:val="425D28F8"/>
    <w:rsid w:val="44ED717F"/>
    <w:rsid w:val="4C15619A"/>
    <w:rsid w:val="4C7A46CB"/>
    <w:rsid w:val="4F7126AC"/>
    <w:rsid w:val="512015A0"/>
    <w:rsid w:val="53B36697"/>
    <w:rsid w:val="54C66978"/>
    <w:rsid w:val="56DB1843"/>
    <w:rsid w:val="59B43FFA"/>
    <w:rsid w:val="5DAE377C"/>
    <w:rsid w:val="5F8C0259"/>
    <w:rsid w:val="62A10B2C"/>
    <w:rsid w:val="63855C25"/>
    <w:rsid w:val="667E65CF"/>
    <w:rsid w:val="69C746B6"/>
    <w:rsid w:val="789974BA"/>
    <w:rsid w:val="7BEB28C1"/>
    <w:rsid w:val="7D3C7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zh-CN" w:bidi="zh-CN"/>
    </w:rPr>
  </w:style>
  <w:style w:type="paragraph" w:styleId="3">
    <w:name w:val="Body Text 2"/>
    <w:basedOn w:val="1"/>
    <w:qFormat/>
    <w:uiPriority w:val="0"/>
    <w:pPr>
      <w:spacing w:after="120" w:line="480" w:lineRule="auto"/>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spacing w:after="200" w:line="360" w:lineRule="auto"/>
      <w:ind w:left="0" w:leftChars="0" w:firstLine="420" w:firstLineChars="200"/>
    </w:pPr>
    <w:rPr>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
    <w:basedOn w:val="1"/>
    <w:qFormat/>
    <w:uiPriority w:val="0"/>
    <w:pPr>
      <w:spacing w:line="240" w:lineRule="exact"/>
    </w:pPr>
    <w:rPr>
      <w:rFonts w:ascii="仿宋_GB2312" w:hAnsi="宋体" w:eastAsia="仿宋_GB231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1961</Words>
  <Characters>2007</Characters>
  <Lines>0</Lines>
  <Paragraphs>0</Paragraphs>
  <TotalTime>1</TotalTime>
  <ScaleCrop>false</ScaleCrop>
  <LinksUpToDate>false</LinksUpToDate>
  <CharactersWithSpaces>2299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2023-05-25T01:16:00Z</cp:lastPrinted>
  <dcterms:modified xsi:type="dcterms:W3CDTF">2023-06-01T07:18:29Z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991F87EDA7084A2C81C3714F59397591_13</vt:lpwstr>
  </property>
  <property fmtid="{D5CDD505-2E9C-101B-9397-08002B2CF9AE}" pid="4" name="commondata">
    <vt:lpwstr>eyJoZGlkIjoiMTVhZTY4MjI2YWZjMTE2NmYyNjhjN2FiZjUwMDkyZDYifQ==</vt:lpwstr>
  </property>
</Properties>
</file>